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E157">
      <w:pPr>
        <w:pageBreakBefore w:val="0"/>
        <w:kinsoku/>
        <w:wordWrap/>
        <w:overflowPunct/>
        <w:topLinePunct w:val="0"/>
        <w:bidi w:val="0"/>
        <w:adjustRightInd w:val="0"/>
        <w:snapToGrid w:val="0"/>
        <w:spacing w:before="120" w:after="120" w:line="240" w:lineRule="auto"/>
        <w:jc w:val="center"/>
        <w:textAlignment w:val="baseline"/>
        <w:rPr>
          <w:rFonts w:hint="eastAsia" w:ascii="Arial" w:hAnsi="Arial" w:eastAsia="黑体"/>
          <w:b/>
          <w:bCs/>
          <w:color w:val="auto"/>
          <w:kern w:val="0"/>
          <w:sz w:val="84"/>
          <w:szCs w:val="24"/>
          <w:highlight w:val="none"/>
        </w:rPr>
      </w:pPr>
    </w:p>
    <w:p w14:paraId="7F8C3417">
      <w:pPr>
        <w:pageBreakBefore w:val="0"/>
        <w:kinsoku/>
        <w:wordWrap/>
        <w:overflowPunct/>
        <w:topLinePunct w:val="0"/>
        <w:bidi w:val="0"/>
        <w:adjustRightInd w:val="0"/>
        <w:snapToGrid w:val="0"/>
        <w:spacing w:before="120" w:after="120" w:line="240" w:lineRule="auto"/>
        <w:jc w:val="center"/>
        <w:textAlignment w:val="baseline"/>
        <w:outlineLvl w:val="9"/>
        <w:rPr>
          <w:rFonts w:hint="eastAsia" w:ascii="Arial" w:hAnsi="Arial" w:eastAsia="黑体"/>
          <w:b/>
          <w:bCs/>
          <w:color w:val="auto"/>
          <w:kern w:val="0"/>
          <w:sz w:val="84"/>
          <w:szCs w:val="24"/>
          <w:highlight w:val="none"/>
        </w:rPr>
      </w:pPr>
      <w:bookmarkStart w:id="0" w:name="_Toc14007"/>
      <w:r>
        <w:rPr>
          <w:rFonts w:hint="eastAsia" w:ascii="Arial" w:hAnsi="Arial" w:eastAsia="黑体"/>
          <w:b/>
          <w:bCs/>
          <w:color w:val="auto"/>
          <w:kern w:val="0"/>
          <w:sz w:val="84"/>
          <w:szCs w:val="24"/>
          <w:highlight w:val="none"/>
        </w:rPr>
        <w:t>竞争性磋商文件</w:t>
      </w:r>
      <w:bookmarkEnd w:id="0"/>
    </w:p>
    <w:p w14:paraId="0DF4EC8A">
      <w:pPr>
        <w:pStyle w:val="7"/>
        <w:pageBreakBefore w:val="0"/>
        <w:kinsoku/>
        <w:wordWrap/>
        <w:overflowPunct/>
        <w:topLinePunct w:val="0"/>
        <w:bidi w:val="0"/>
        <w:adjustRightInd w:val="0"/>
        <w:snapToGrid w:val="0"/>
        <w:spacing w:line="240" w:lineRule="auto"/>
        <w:rPr>
          <w:rFonts w:hint="eastAsia"/>
          <w:color w:val="auto"/>
          <w:highlight w:val="none"/>
        </w:rPr>
      </w:pPr>
    </w:p>
    <w:p w14:paraId="65AF13D9">
      <w:pPr>
        <w:pageBreakBefore w:val="0"/>
        <w:kinsoku/>
        <w:wordWrap/>
        <w:overflowPunct/>
        <w:topLinePunct w:val="0"/>
        <w:bidi w:val="0"/>
        <w:adjustRightInd w:val="0"/>
        <w:snapToGrid w:val="0"/>
        <w:spacing w:line="240" w:lineRule="auto"/>
        <w:rPr>
          <w:rFonts w:hint="eastAsia"/>
          <w:color w:val="auto"/>
          <w:highlight w:val="none"/>
        </w:rPr>
      </w:pPr>
    </w:p>
    <w:p w14:paraId="053B435E">
      <w:pPr>
        <w:pStyle w:val="7"/>
        <w:pageBreakBefore w:val="0"/>
        <w:kinsoku/>
        <w:wordWrap/>
        <w:overflowPunct/>
        <w:topLinePunct w:val="0"/>
        <w:bidi w:val="0"/>
        <w:adjustRightInd w:val="0"/>
        <w:snapToGrid w:val="0"/>
        <w:spacing w:line="240" w:lineRule="auto"/>
        <w:rPr>
          <w:rFonts w:hint="eastAsia"/>
          <w:color w:val="auto"/>
          <w:highlight w:val="none"/>
        </w:rPr>
      </w:pPr>
    </w:p>
    <w:p w14:paraId="76D346C6">
      <w:pPr>
        <w:pageBreakBefore w:val="0"/>
        <w:kinsoku/>
        <w:wordWrap/>
        <w:overflowPunct/>
        <w:topLinePunct w:val="0"/>
        <w:bidi w:val="0"/>
        <w:adjustRightInd w:val="0"/>
        <w:snapToGrid w:val="0"/>
        <w:spacing w:before="120" w:after="120" w:line="240" w:lineRule="auto"/>
        <w:ind w:left="2525" w:leftChars="342" w:hanging="1807" w:hangingChars="500"/>
        <w:jc w:val="left"/>
        <w:textAlignment w:val="baseline"/>
        <w:outlineLvl w:val="9"/>
        <w:rPr>
          <w:rFonts w:hint="eastAsia" w:ascii="Arial" w:hAnsi="Arial"/>
          <w:b/>
          <w:bCs/>
          <w:color w:val="auto"/>
          <w:kern w:val="0"/>
          <w:sz w:val="36"/>
          <w:szCs w:val="28"/>
          <w:highlight w:val="none"/>
          <w:u w:val="single"/>
          <w:lang w:val="en-US" w:eastAsia="zh-CN"/>
        </w:rPr>
      </w:pPr>
      <w:bookmarkStart w:id="1" w:name="_Toc10988"/>
      <w:r>
        <w:rPr>
          <w:rFonts w:hint="eastAsia" w:ascii="Arial" w:hAnsi="Arial"/>
          <w:b/>
          <w:bCs/>
          <w:color w:val="auto"/>
          <w:kern w:val="0"/>
          <w:sz w:val="36"/>
          <w:szCs w:val="28"/>
          <w:highlight w:val="none"/>
        </w:rPr>
        <w:t>项目名称：</w:t>
      </w:r>
      <w:bookmarkEnd w:id="1"/>
      <w:r>
        <w:rPr>
          <w:rFonts w:hint="eastAsia" w:ascii="Arial" w:hAnsi="Arial"/>
          <w:b/>
          <w:bCs/>
          <w:color w:val="auto"/>
          <w:kern w:val="0"/>
          <w:sz w:val="36"/>
          <w:szCs w:val="28"/>
          <w:highlight w:val="none"/>
          <w:u w:val="single"/>
          <w:lang w:val="en-US" w:eastAsia="zh-CN"/>
        </w:rPr>
        <w:t>启东市人民医院钬激光治疗机采购项目</w:t>
      </w:r>
    </w:p>
    <w:p w14:paraId="34237F59">
      <w:pPr>
        <w:pageBreakBefore w:val="0"/>
        <w:kinsoku/>
        <w:wordWrap/>
        <w:overflowPunct/>
        <w:topLinePunct w:val="0"/>
        <w:bidi w:val="0"/>
        <w:adjustRightInd w:val="0"/>
        <w:snapToGrid w:val="0"/>
        <w:spacing w:before="120" w:after="120" w:line="240" w:lineRule="auto"/>
        <w:ind w:firstLine="723" w:firstLineChars="200"/>
        <w:jc w:val="left"/>
        <w:textAlignment w:val="baseline"/>
        <w:outlineLvl w:val="9"/>
        <w:rPr>
          <w:rFonts w:ascii="Arial" w:hAnsi="Arial"/>
          <w:b/>
          <w:bCs/>
          <w:color w:val="auto"/>
          <w:kern w:val="0"/>
          <w:sz w:val="32"/>
          <w:szCs w:val="24"/>
          <w:highlight w:val="none"/>
        </w:rPr>
      </w:pPr>
      <w:r>
        <w:rPr>
          <w:rFonts w:hint="eastAsia" w:ascii="Arial" w:hAnsi="Arial"/>
          <w:b/>
          <w:bCs/>
          <w:color w:val="auto"/>
          <w:kern w:val="0"/>
          <w:sz w:val="36"/>
          <w:szCs w:val="28"/>
          <w:highlight w:val="none"/>
        </w:rPr>
        <w:t>项目编号</w:t>
      </w:r>
      <w:r>
        <w:rPr>
          <w:rFonts w:hint="eastAsia" w:ascii="Arial" w:hAnsi="Arial"/>
          <w:b/>
          <w:bCs/>
          <w:color w:val="auto"/>
          <w:kern w:val="0"/>
          <w:sz w:val="36"/>
          <w:szCs w:val="28"/>
          <w:highlight w:val="none"/>
          <w:lang w:eastAsia="zh-CN"/>
        </w:rPr>
        <w:t>：</w:t>
      </w:r>
      <w:r>
        <w:rPr>
          <w:rFonts w:hint="eastAsia" w:ascii="宋体" w:hAnsi="宋体" w:cs="宋体"/>
          <w:b/>
          <w:bCs/>
          <w:color w:val="auto"/>
          <w:kern w:val="0"/>
          <w:sz w:val="36"/>
          <w:szCs w:val="28"/>
          <w:highlight w:val="none"/>
          <w:u w:val="thick"/>
          <w:lang w:val="en-US" w:eastAsia="zh-CN"/>
        </w:rPr>
        <w:t>JSZC-320681-RBGC-C2026-0011</w:t>
      </w:r>
      <w:r>
        <w:rPr>
          <w:rFonts w:hint="eastAsia" w:ascii="Arial" w:hAnsi="Arial"/>
          <w:b/>
          <w:bCs/>
          <w:color w:val="auto"/>
          <w:kern w:val="0"/>
          <w:sz w:val="28"/>
          <w:szCs w:val="22"/>
          <w:highlight w:val="none"/>
        </w:rPr>
        <w:t xml:space="preserve"> </w:t>
      </w:r>
      <w:r>
        <w:rPr>
          <w:rFonts w:ascii="Arial" w:hAnsi="Arial"/>
          <w:b/>
          <w:bCs/>
          <w:color w:val="auto"/>
          <w:kern w:val="0"/>
          <w:sz w:val="32"/>
          <w:szCs w:val="24"/>
          <w:highlight w:val="none"/>
        </w:rPr>
        <w:t xml:space="preserve">       </w:t>
      </w:r>
    </w:p>
    <w:p w14:paraId="4E523014">
      <w:pPr>
        <w:pageBreakBefore w:val="0"/>
        <w:kinsoku/>
        <w:wordWrap/>
        <w:overflowPunct/>
        <w:topLinePunct w:val="0"/>
        <w:bidi w:val="0"/>
        <w:adjustRightInd w:val="0"/>
        <w:snapToGrid w:val="0"/>
        <w:spacing w:before="120" w:after="120" w:line="240" w:lineRule="auto"/>
        <w:ind w:firstLine="1470" w:firstLineChars="700"/>
        <w:jc w:val="left"/>
        <w:textAlignment w:val="baseline"/>
        <w:outlineLvl w:val="9"/>
        <w:rPr>
          <w:rFonts w:hint="eastAsia" w:ascii="宋体" w:hAnsi="宋体"/>
          <w:color w:val="auto"/>
          <w:kern w:val="0"/>
          <w:sz w:val="24"/>
          <w:szCs w:val="24"/>
          <w:highlight w:val="none"/>
        </w:rPr>
      </w:pPr>
      <w:r>
        <w:rPr>
          <w:rFonts w:hint="eastAsia" w:ascii="Times New Roman" w:hAnsi="Times New Roman"/>
          <w:color w:val="auto"/>
          <w:szCs w:val="21"/>
          <w:highlight w:val="none"/>
        </w:rPr>
        <w:t xml:space="preserve">        </w:t>
      </w:r>
      <w:r>
        <w:rPr>
          <w:rFonts w:hint="eastAsia" w:ascii="Times New Roman" w:hAnsi="Times New Roman"/>
          <w:b/>
          <w:color w:val="auto"/>
          <w:sz w:val="30"/>
          <w:szCs w:val="30"/>
          <w:highlight w:val="none"/>
        </w:rPr>
        <w:t xml:space="preserve">   </w:t>
      </w:r>
    </w:p>
    <w:p w14:paraId="053AB305">
      <w:pPr>
        <w:pageBreakBefore w:val="0"/>
        <w:kinsoku/>
        <w:wordWrap/>
        <w:overflowPunct/>
        <w:topLinePunct w:val="0"/>
        <w:bidi w:val="0"/>
        <w:adjustRightInd w:val="0"/>
        <w:snapToGrid w:val="0"/>
        <w:spacing w:line="240" w:lineRule="auto"/>
        <w:jc w:val="left"/>
        <w:textAlignment w:val="baseline"/>
        <w:outlineLvl w:val="9"/>
        <w:rPr>
          <w:rFonts w:hint="eastAsia" w:ascii="宋体" w:hAnsi="宋体"/>
          <w:color w:val="auto"/>
          <w:kern w:val="0"/>
          <w:sz w:val="24"/>
          <w:szCs w:val="24"/>
          <w:highlight w:val="none"/>
        </w:rPr>
      </w:pPr>
      <w:r>
        <w:rPr>
          <w:rFonts w:ascii="宋体" w:hAnsi="宋体"/>
          <w:color w:val="auto"/>
          <w:highlight w:val="none"/>
        </w:rPr>
        <w:drawing>
          <wp:anchor distT="0" distB="0" distL="114300" distR="114300" simplePos="0" relativeHeight="251659264" behindDoc="0" locked="0" layoutInCell="0" allowOverlap="1">
            <wp:simplePos x="0" y="0"/>
            <wp:positionH relativeFrom="column">
              <wp:posOffset>1490980</wp:posOffset>
            </wp:positionH>
            <wp:positionV relativeFrom="paragraph">
              <wp:posOffset>260985</wp:posOffset>
            </wp:positionV>
            <wp:extent cx="2705735" cy="2075815"/>
            <wp:effectExtent l="0" t="0" r="18415" b="635"/>
            <wp:wrapTopAndBottom/>
            <wp:docPr id="1"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对象 2"/>
                    <pic:cNvPicPr>
                      <a:picLocks noChangeAspect="1"/>
                    </pic:cNvPicPr>
                  </pic:nvPicPr>
                  <pic:blipFill>
                    <a:blip r:embed="rId14"/>
                    <a:stretch>
                      <a:fillRect/>
                    </a:stretch>
                  </pic:blipFill>
                  <pic:spPr>
                    <a:xfrm>
                      <a:off x="0" y="0"/>
                      <a:ext cx="2705735" cy="2075815"/>
                    </a:xfrm>
                    <a:prstGeom prst="rect">
                      <a:avLst/>
                    </a:prstGeom>
                    <a:noFill/>
                    <a:ln>
                      <a:noFill/>
                    </a:ln>
                  </pic:spPr>
                </pic:pic>
              </a:graphicData>
            </a:graphic>
          </wp:anchor>
        </w:drawing>
      </w:r>
    </w:p>
    <w:p w14:paraId="575E2EB3">
      <w:pPr>
        <w:pageBreakBefore w:val="0"/>
        <w:kinsoku/>
        <w:wordWrap/>
        <w:overflowPunct/>
        <w:topLinePunct w:val="0"/>
        <w:bidi w:val="0"/>
        <w:adjustRightInd w:val="0"/>
        <w:snapToGrid w:val="0"/>
        <w:spacing w:before="120" w:after="120" w:line="240" w:lineRule="auto"/>
        <w:jc w:val="both"/>
        <w:textAlignment w:val="baseline"/>
        <w:outlineLvl w:val="9"/>
        <w:rPr>
          <w:rFonts w:hint="eastAsia" w:ascii="Arial" w:hAnsi="Arial"/>
          <w:b/>
          <w:bCs/>
          <w:color w:val="auto"/>
          <w:kern w:val="0"/>
          <w:sz w:val="32"/>
          <w:szCs w:val="24"/>
          <w:highlight w:val="none"/>
        </w:rPr>
      </w:pPr>
    </w:p>
    <w:p w14:paraId="08468B07">
      <w:pPr>
        <w:pStyle w:val="7"/>
        <w:pageBreakBefore w:val="0"/>
        <w:kinsoku/>
        <w:wordWrap/>
        <w:overflowPunct/>
        <w:topLinePunct w:val="0"/>
        <w:bidi w:val="0"/>
        <w:adjustRightInd w:val="0"/>
        <w:snapToGrid w:val="0"/>
        <w:spacing w:line="240" w:lineRule="auto"/>
        <w:outlineLvl w:val="9"/>
        <w:rPr>
          <w:rFonts w:hint="eastAsia" w:ascii="Arial" w:hAnsi="Arial"/>
          <w:b/>
          <w:bCs/>
          <w:color w:val="auto"/>
          <w:kern w:val="0"/>
          <w:sz w:val="32"/>
          <w:szCs w:val="24"/>
          <w:highlight w:val="none"/>
        </w:rPr>
      </w:pPr>
    </w:p>
    <w:p w14:paraId="5A885EFF">
      <w:pPr>
        <w:outlineLvl w:val="9"/>
        <w:rPr>
          <w:rFonts w:hint="eastAsia" w:ascii="Arial" w:hAnsi="Arial"/>
          <w:b/>
          <w:bCs/>
          <w:color w:val="auto"/>
          <w:kern w:val="0"/>
          <w:sz w:val="32"/>
          <w:szCs w:val="24"/>
          <w:highlight w:val="none"/>
        </w:rPr>
      </w:pPr>
    </w:p>
    <w:p w14:paraId="21CD57A0">
      <w:pPr>
        <w:outlineLvl w:val="9"/>
        <w:rPr>
          <w:rFonts w:hint="eastAsia" w:ascii="Arial" w:hAnsi="Arial"/>
          <w:b/>
          <w:bCs/>
          <w:color w:val="auto"/>
          <w:kern w:val="0"/>
          <w:sz w:val="32"/>
          <w:szCs w:val="24"/>
          <w:highlight w:val="none"/>
        </w:rPr>
      </w:pPr>
    </w:p>
    <w:p w14:paraId="734C33FB">
      <w:pPr>
        <w:outlineLvl w:val="9"/>
        <w:rPr>
          <w:rFonts w:hint="eastAsia" w:ascii="Arial" w:hAnsi="Arial"/>
          <w:b/>
          <w:bCs/>
          <w:color w:val="auto"/>
          <w:kern w:val="0"/>
          <w:sz w:val="32"/>
          <w:szCs w:val="24"/>
          <w:highlight w:val="none"/>
        </w:rPr>
      </w:pPr>
    </w:p>
    <w:p w14:paraId="70F785C9">
      <w:pPr>
        <w:pageBreakBefore w:val="0"/>
        <w:kinsoku/>
        <w:wordWrap/>
        <w:overflowPunct/>
        <w:topLinePunct w:val="0"/>
        <w:bidi w:val="0"/>
        <w:adjustRightInd w:val="0"/>
        <w:snapToGrid w:val="0"/>
        <w:spacing w:line="240" w:lineRule="auto"/>
        <w:outlineLvl w:val="9"/>
        <w:rPr>
          <w:rFonts w:hint="eastAsia"/>
          <w:color w:val="auto"/>
          <w:highlight w:val="none"/>
        </w:rPr>
      </w:pPr>
    </w:p>
    <w:p w14:paraId="35F36AF4">
      <w:pPr>
        <w:pageBreakBefore w:val="0"/>
        <w:kinsoku/>
        <w:wordWrap/>
        <w:overflowPunct/>
        <w:topLinePunct w:val="0"/>
        <w:bidi w:val="0"/>
        <w:adjustRightInd w:val="0"/>
        <w:snapToGrid w:val="0"/>
        <w:spacing w:line="240" w:lineRule="auto"/>
        <w:jc w:val="center"/>
        <w:outlineLvl w:val="9"/>
        <w:rPr>
          <w:rFonts w:hint="eastAsia" w:ascii="宋体" w:hAnsi="宋体" w:eastAsia="宋体" w:cs="宋体"/>
          <w:b/>
          <w:bCs/>
          <w:color w:val="auto"/>
          <w:sz w:val="36"/>
          <w:szCs w:val="44"/>
          <w:highlight w:val="none"/>
        </w:rPr>
      </w:pPr>
      <w:bookmarkStart w:id="2" w:name="_Toc16818"/>
      <w:bookmarkStart w:id="3" w:name="_Toc3440"/>
      <w:r>
        <w:rPr>
          <w:rFonts w:hint="eastAsia" w:ascii="宋体" w:hAnsi="宋体" w:eastAsia="宋体" w:cs="宋体"/>
          <w:b/>
          <w:bCs/>
          <w:color w:val="auto"/>
          <w:sz w:val="36"/>
          <w:szCs w:val="44"/>
          <w:highlight w:val="none"/>
        </w:rPr>
        <w:t>江苏睿博工程技术有限公司</w:t>
      </w:r>
      <w:bookmarkEnd w:id="2"/>
      <w:bookmarkEnd w:id="3"/>
    </w:p>
    <w:p w14:paraId="39240D16">
      <w:pPr>
        <w:pageBreakBefore w:val="0"/>
        <w:kinsoku/>
        <w:wordWrap/>
        <w:overflowPunct/>
        <w:topLinePunct w:val="0"/>
        <w:bidi w:val="0"/>
        <w:adjustRightInd w:val="0"/>
        <w:snapToGrid w:val="0"/>
        <w:spacing w:line="240" w:lineRule="auto"/>
        <w:jc w:val="center"/>
        <w:outlineLvl w:val="9"/>
        <w:rPr>
          <w:rFonts w:hint="eastAsia" w:ascii="黑体" w:hAnsi="Arial" w:eastAsia="黑体"/>
          <w:b/>
          <w:color w:val="auto"/>
          <w:sz w:val="44"/>
          <w:szCs w:val="21"/>
          <w:highlight w:val="none"/>
        </w:rPr>
      </w:pPr>
      <w:r>
        <w:rPr>
          <w:rFonts w:hint="eastAsia" w:ascii="宋体" w:hAnsi="宋体" w:eastAsia="宋体" w:cs="宋体"/>
          <w:b/>
          <w:bCs/>
          <w:color w:val="auto"/>
          <w:sz w:val="36"/>
          <w:szCs w:val="44"/>
          <w:highlight w:val="none"/>
        </w:rPr>
        <w:t>二〇二</w:t>
      </w:r>
      <w:r>
        <w:rPr>
          <w:rFonts w:hint="eastAsia" w:ascii="宋体" w:hAnsi="宋体" w:cs="宋体"/>
          <w:b/>
          <w:bCs/>
          <w:color w:val="auto"/>
          <w:sz w:val="36"/>
          <w:szCs w:val="44"/>
          <w:highlight w:val="none"/>
          <w:lang w:val="en-US" w:eastAsia="zh-CN"/>
        </w:rPr>
        <w:t>六</w:t>
      </w:r>
      <w:r>
        <w:rPr>
          <w:rFonts w:hint="eastAsia" w:ascii="宋体" w:hAnsi="宋体" w:eastAsia="宋体" w:cs="宋体"/>
          <w:b/>
          <w:bCs/>
          <w:color w:val="auto"/>
          <w:sz w:val="36"/>
          <w:szCs w:val="44"/>
          <w:highlight w:val="none"/>
        </w:rPr>
        <w:t>年</w:t>
      </w:r>
      <w:r>
        <w:rPr>
          <w:rFonts w:hint="eastAsia" w:ascii="宋体" w:hAnsi="宋体" w:cs="宋体"/>
          <w:b/>
          <w:bCs/>
          <w:color w:val="auto"/>
          <w:sz w:val="36"/>
          <w:szCs w:val="44"/>
          <w:highlight w:val="none"/>
          <w:lang w:val="en-US" w:eastAsia="zh-CN"/>
        </w:rPr>
        <w:t>七月</w:t>
      </w:r>
    </w:p>
    <w:p w14:paraId="31A14CA4">
      <w:pPr>
        <w:pageBreakBefore w:val="0"/>
        <w:kinsoku/>
        <w:wordWrap/>
        <w:overflowPunct/>
        <w:topLinePunct w:val="0"/>
        <w:bidi w:val="0"/>
        <w:adjustRightInd w:val="0"/>
        <w:snapToGrid w:val="0"/>
        <w:spacing w:line="240" w:lineRule="auto"/>
        <w:jc w:val="center"/>
        <w:outlineLvl w:val="9"/>
        <w:rPr>
          <w:rFonts w:hint="eastAsia" w:ascii="黑体" w:hAnsi="Arial" w:eastAsia="黑体"/>
          <w:b/>
          <w:color w:val="auto"/>
          <w:sz w:val="44"/>
          <w:szCs w:val="21"/>
          <w:highlight w:val="none"/>
        </w:rPr>
        <w:sectPr>
          <w:headerReference r:id="rId4" w:type="first"/>
          <w:footerReference r:id="rId5" w:type="first"/>
          <w:headerReference r:id="rId3" w:type="default"/>
          <w:pgSz w:w="11906" w:h="16838"/>
          <w:pgMar w:top="1701"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sdt>
      <w:sdtPr>
        <w:rPr>
          <w:rFonts w:ascii="宋体" w:hAnsi="宋体" w:eastAsia="宋体" w:cs="Times New Roman"/>
          <w:color w:val="auto"/>
          <w:kern w:val="2"/>
          <w:sz w:val="21"/>
          <w:szCs w:val="22"/>
          <w:highlight w:val="none"/>
          <w:lang w:val="en-US" w:eastAsia="zh-CN" w:bidi="ar-SA"/>
        </w:rPr>
        <w:id w:val="147478365"/>
        <w15:color w:val="DBDBDB"/>
        <w:docPartObj>
          <w:docPartGallery w:val="Table of Contents"/>
          <w:docPartUnique/>
        </w:docPartObj>
      </w:sdtPr>
      <w:sdtEndPr>
        <w:rPr>
          <w:rFonts w:ascii="Times New Roman" w:hAnsi="Times New Roman" w:eastAsia="宋体" w:cs="Times New Roman"/>
          <w:color w:val="auto"/>
          <w:kern w:val="2"/>
          <w:sz w:val="21"/>
          <w:szCs w:val="22"/>
          <w:highlight w:val="none"/>
          <w:lang w:val="en-US" w:eastAsia="zh-CN" w:bidi="ar-SA"/>
        </w:rPr>
      </w:sdtEndPr>
      <w:sdtContent>
        <w:p w14:paraId="1E351219">
          <w:pPr>
            <w:spacing w:before="0" w:beforeLines="0" w:after="0" w:afterLines="0" w:line="240" w:lineRule="auto"/>
            <w:ind w:left="0" w:leftChars="0" w:right="0" w:rightChars="0" w:firstLine="0" w:firstLineChars="0"/>
            <w:jc w:val="center"/>
            <w:rPr>
              <w:rFonts w:ascii="宋体" w:hAnsi="宋体" w:eastAsia="宋体"/>
              <w:color w:val="auto"/>
              <w:sz w:val="40"/>
              <w:szCs w:val="44"/>
              <w:highlight w:val="none"/>
            </w:rPr>
          </w:pPr>
          <w:r>
            <w:rPr>
              <w:rFonts w:ascii="宋体" w:hAnsi="宋体" w:eastAsia="宋体"/>
              <w:b/>
              <w:bCs/>
              <w:color w:val="auto"/>
              <w:sz w:val="40"/>
              <w:szCs w:val="44"/>
              <w:highlight w:val="none"/>
            </w:rPr>
            <w:t>目</w:t>
          </w:r>
          <w:r>
            <w:rPr>
              <w:rFonts w:hint="eastAsia" w:ascii="宋体" w:hAnsi="宋体" w:eastAsia="宋体"/>
              <w:b/>
              <w:bCs/>
              <w:color w:val="auto"/>
              <w:sz w:val="40"/>
              <w:szCs w:val="44"/>
              <w:highlight w:val="none"/>
              <w:lang w:val="en-US" w:eastAsia="zh-CN"/>
            </w:rPr>
            <w:t xml:space="preserve"> </w:t>
          </w:r>
          <w:r>
            <w:rPr>
              <w:rFonts w:ascii="宋体" w:hAnsi="宋体" w:eastAsia="宋体"/>
              <w:b/>
              <w:bCs/>
              <w:color w:val="auto"/>
              <w:sz w:val="40"/>
              <w:szCs w:val="44"/>
              <w:highlight w:val="none"/>
            </w:rPr>
            <w:t>录</w:t>
          </w:r>
        </w:p>
        <w:p w14:paraId="06079E0E">
          <w:pPr>
            <w:spacing w:before="0" w:beforeLines="0" w:after="0" w:afterLines="0" w:line="240" w:lineRule="auto"/>
            <w:ind w:left="0" w:leftChars="0" w:right="0" w:rightChars="0" w:firstLine="0" w:firstLineChars="0"/>
            <w:jc w:val="center"/>
            <w:rPr>
              <w:rFonts w:ascii="宋体" w:hAnsi="宋体" w:eastAsia="宋体"/>
              <w:color w:val="auto"/>
              <w:sz w:val="40"/>
              <w:szCs w:val="44"/>
              <w:highlight w:val="none"/>
            </w:rPr>
          </w:pPr>
        </w:p>
        <w:p w14:paraId="5673C5A2">
          <w:pPr>
            <w:pStyle w:val="18"/>
            <w:tabs>
              <w:tab w:val="right" w:leader="hyphen" w:pos="9026"/>
            </w:tabs>
            <w:rPr>
              <w:sz w:val="28"/>
              <w:szCs w:val="32"/>
            </w:rPr>
          </w:pPr>
          <w:r>
            <w:rPr>
              <w:rFonts w:ascii="Times New Roman" w:hAnsi="Times New Roman" w:eastAsia="宋体" w:cs="Times New Roman"/>
              <w:color w:val="auto"/>
              <w:kern w:val="2"/>
              <w:sz w:val="21"/>
              <w:szCs w:val="22"/>
              <w:highlight w:val="none"/>
              <w:lang w:val="en-US" w:eastAsia="zh-CN" w:bidi="ar-SA"/>
            </w:rPr>
            <w:fldChar w:fldCharType="begin"/>
          </w:r>
          <w:r>
            <w:rPr>
              <w:rFonts w:ascii="Times New Roman" w:hAnsi="Times New Roman" w:eastAsia="宋体" w:cs="Times New Roman"/>
              <w:color w:val="auto"/>
              <w:kern w:val="2"/>
              <w:sz w:val="21"/>
              <w:szCs w:val="22"/>
              <w:highlight w:val="none"/>
              <w:lang w:val="en-US" w:eastAsia="zh-CN" w:bidi="ar-SA"/>
            </w:rPr>
            <w:instrText xml:space="preserve">TOC \o "1-1" \h \u </w:instrText>
          </w:r>
          <w:r>
            <w:rPr>
              <w:rFonts w:ascii="Times New Roman" w:hAnsi="Times New Roman" w:eastAsia="宋体" w:cs="Times New Roman"/>
              <w:color w:val="auto"/>
              <w:kern w:val="2"/>
              <w:sz w:val="21"/>
              <w:szCs w:val="22"/>
              <w:highlight w:val="none"/>
              <w:lang w:val="en-US" w:eastAsia="zh-CN" w:bidi="ar-SA"/>
            </w:rPr>
            <w:fldChar w:fldCharType="separate"/>
          </w:r>
          <w:r>
            <w:rPr>
              <w:rFonts w:ascii="Times New Roman" w:hAnsi="Times New Roman" w:eastAsia="宋体" w:cs="Times New Roman"/>
              <w:color w:val="auto"/>
              <w:kern w:val="2"/>
              <w:sz w:val="28"/>
              <w:szCs w:val="32"/>
              <w:highlight w:val="none"/>
              <w:lang w:val="en-US" w:eastAsia="zh-CN" w:bidi="ar-SA"/>
            </w:rPr>
            <w:fldChar w:fldCharType="begin"/>
          </w:r>
          <w:r>
            <w:rPr>
              <w:rFonts w:ascii="Times New Roman" w:hAnsi="Times New Roman" w:eastAsia="宋体" w:cs="Times New Roman"/>
              <w:kern w:val="2"/>
              <w:sz w:val="28"/>
              <w:szCs w:val="32"/>
              <w:highlight w:val="none"/>
              <w:lang w:val="en-US" w:eastAsia="zh-CN" w:bidi="ar-SA"/>
            </w:rPr>
            <w:instrText xml:space="preserve"> HYPERLINK \l _Toc12908 </w:instrText>
          </w:r>
          <w:r>
            <w:rPr>
              <w:rFonts w:ascii="Times New Roman" w:hAnsi="Times New Roman" w:eastAsia="宋体" w:cs="Times New Roman"/>
              <w:kern w:val="2"/>
              <w:sz w:val="28"/>
              <w:szCs w:val="32"/>
              <w:highlight w:val="none"/>
              <w:lang w:val="en-US" w:eastAsia="zh-CN" w:bidi="ar-SA"/>
            </w:rPr>
            <w:fldChar w:fldCharType="separate"/>
          </w:r>
          <w:r>
            <w:rPr>
              <w:rFonts w:hint="eastAsia" w:ascii="黑体" w:hAnsi="Times New Roman" w:eastAsia="黑体"/>
              <w:sz w:val="28"/>
              <w:szCs w:val="56"/>
              <w:highlight w:val="none"/>
            </w:rPr>
            <w:t>第一章 磋商邀请</w:t>
          </w:r>
          <w:r>
            <w:rPr>
              <w:sz w:val="28"/>
              <w:szCs w:val="32"/>
            </w:rPr>
            <w:tab/>
          </w:r>
          <w:r>
            <w:rPr>
              <w:sz w:val="28"/>
              <w:szCs w:val="32"/>
            </w:rPr>
            <w:fldChar w:fldCharType="begin"/>
          </w:r>
          <w:r>
            <w:rPr>
              <w:sz w:val="28"/>
              <w:szCs w:val="32"/>
            </w:rPr>
            <w:instrText xml:space="preserve"> PAGEREF _Toc12908 \h </w:instrText>
          </w:r>
          <w:r>
            <w:rPr>
              <w:sz w:val="28"/>
              <w:szCs w:val="32"/>
            </w:rPr>
            <w:fldChar w:fldCharType="separate"/>
          </w:r>
          <w:r>
            <w:rPr>
              <w:sz w:val="28"/>
              <w:szCs w:val="32"/>
            </w:rPr>
            <w:t>1</w:t>
          </w:r>
          <w:r>
            <w:rPr>
              <w:sz w:val="28"/>
              <w:szCs w:val="32"/>
            </w:rPr>
            <w:fldChar w:fldCharType="end"/>
          </w:r>
          <w:r>
            <w:rPr>
              <w:rFonts w:ascii="Times New Roman" w:hAnsi="Times New Roman" w:eastAsia="宋体" w:cs="Times New Roman"/>
              <w:color w:val="auto"/>
              <w:kern w:val="2"/>
              <w:sz w:val="28"/>
              <w:szCs w:val="32"/>
              <w:highlight w:val="none"/>
              <w:lang w:val="en-US" w:eastAsia="zh-CN" w:bidi="ar-SA"/>
            </w:rPr>
            <w:fldChar w:fldCharType="end"/>
          </w:r>
        </w:p>
        <w:p w14:paraId="08A91857">
          <w:pPr>
            <w:pStyle w:val="18"/>
            <w:tabs>
              <w:tab w:val="right" w:leader="hyphen" w:pos="9026"/>
            </w:tabs>
            <w:rPr>
              <w:sz w:val="28"/>
              <w:szCs w:val="32"/>
            </w:rPr>
          </w:pPr>
          <w:r>
            <w:rPr>
              <w:rFonts w:ascii="Times New Roman" w:hAnsi="Times New Roman" w:eastAsia="宋体" w:cs="Times New Roman"/>
              <w:color w:val="auto"/>
              <w:kern w:val="2"/>
              <w:sz w:val="28"/>
              <w:szCs w:val="32"/>
              <w:highlight w:val="none"/>
              <w:lang w:val="en-US" w:eastAsia="zh-CN" w:bidi="ar-SA"/>
            </w:rPr>
            <w:fldChar w:fldCharType="begin"/>
          </w:r>
          <w:r>
            <w:rPr>
              <w:rFonts w:ascii="Times New Roman" w:hAnsi="Times New Roman" w:eastAsia="宋体" w:cs="Times New Roman"/>
              <w:kern w:val="2"/>
              <w:sz w:val="28"/>
              <w:szCs w:val="32"/>
              <w:highlight w:val="none"/>
              <w:lang w:val="en-US" w:eastAsia="zh-CN" w:bidi="ar-SA"/>
            </w:rPr>
            <w:instrText xml:space="preserve"> HYPERLINK \l _Toc23816 </w:instrText>
          </w:r>
          <w:r>
            <w:rPr>
              <w:rFonts w:ascii="Times New Roman" w:hAnsi="Times New Roman" w:eastAsia="宋体" w:cs="Times New Roman"/>
              <w:kern w:val="2"/>
              <w:sz w:val="28"/>
              <w:szCs w:val="32"/>
              <w:highlight w:val="none"/>
              <w:lang w:val="en-US" w:eastAsia="zh-CN" w:bidi="ar-SA"/>
            </w:rPr>
            <w:fldChar w:fldCharType="separate"/>
          </w:r>
          <w:r>
            <w:rPr>
              <w:rFonts w:hint="eastAsia" w:ascii="黑体" w:hAnsi="Arial" w:eastAsia="黑体" w:cs="Arial"/>
              <w:bCs/>
              <w:sz w:val="28"/>
              <w:szCs w:val="56"/>
            </w:rPr>
            <w:t xml:space="preserve">第二章 </w:t>
          </w:r>
          <w:r>
            <w:rPr>
              <w:rFonts w:hint="eastAsia" w:ascii="黑体" w:hAnsi="Arial" w:eastAsia="黑体" w:cs="Arial"/>
              <w:bCs/>
              <w:sz w:val="28"/>
              <w:szCs w:val="56"/>
              <w:highlight w:val="none"/>
            </w:rPr>
            <w:t>供应商须知</w:t>
          </w:r>
          <w:r>
            <w:rPr>
              <w:sz w:val="28"/>
              <w:szCs w:val="32"/>
            </w:rPr>
            <w:tab/>
          </w:r>
          <w:r>
            <w:rPr>
              <w:sz w:val="28"/>
              <w:szCs w:val="32"/>
            </w:rPr>
            <w:fldChar w:fldCharType="begin"/>
          </w:r>
          <w:r>
            <w:rPr>
              <w:sz w:val="28"/>
              <w:szCs w:val="32"/>
            </w:rPr>
            <w:instrText xml:space="preserve"> PAGEREF _Toc23816 \h </w:instrText>
          </w:r>
          <w:r>
            <w:rPr>
              <w:sz w:val="28"/>
              <w:szCs w:val="32"/>
            </w:rPr>
            <w:fldChar w:fldCharType="separate"/>
          </w:r>
          <w:r>
            <w:rPr>
              <w:sz w:val="28"/>
              <w:szCs w:val="32"/>
            </w:rPr>
            <w:t>5</w:t>
          </w:r>
          <w:r>
            <w:rPr>
              <w:sz w:val="28"/>
              <w:szCs w:val="32"/>
            </w:rPr>
            <w:fldChar w:fldCharType="end"/>
          </w:r>
          <w:r>
            <w:rPr>
              <w:rFonts w:ascii="Times New Roman" w:hAnsi="Times New Roman" w:eastAsia="宋体" w:cs="Times New Roman"/>
              <w:color w:val="auto"/>
              <w:kern w:val="2"/>
              <w:sz w:val="28"/>
              <w:szCs w:val="32"/>
              <w:highlight w:val="none"/>
              <w:lang w:val="en-US" w:eastAsia="zh-CN" w:bidi="ar-SA"/>
            </w:rPr>
            <w:fldChar w:fldCharType="end"/>
          </w:r>
        </w:p>
        <w:p w14:paraId="00179437">
          <w:pPr>
            <w:pStyle w:val="18"/>
            <w:tabs>
              <w:tab w:val="right" w:leader="hyphen" w:pos="9026"/>
            </w:tabs>
            <w:rPr>
              <w:sz w:val="28"/>
              <w:szCs w:val="32"/>
            </w:rPr>
          </w:pPr>
          <w:r>
            <w:rPr>
              <w:rFonts w:ascii="Times New Roman" w:hAnsi="Times New Roman" w:eastAsia="宋体" w:cs="Times New Roman"/>
              <w:color w:val="auto"/>
              <w:kern w:val="2"/>
              <w:sz w:val="28"/>
              <w:szCs w:val="32"/>
              <w:highlight w:val="none"/>
              <w:lang w:val="en-US" w:eastAsia="zh-CN" w:bidi="ar-SA"/>
            </w:rPr>
            <w:fldChar w:fldCharType="begin"/>
          </w:r>
          <w:r>
            <w:rPr>
              <w:rFonts w:ascii="Times New Roman" w:hAnsi="Times New Roman" w:eastAsia="宋体" w:cs="Times New Roman"/>
              <w:kern w:val="2"/>
              <w:sz w:val="28"/>
              <w:szCs w:val="32"/>
              <w:highlight w:val="none"/>
              <w:lang w:val="en-US" w:eastAsia="zh-CN" w:bidi="ar-SA"/>
            </w:rPr>
            <w:instrText xml:space="preserve"> HYPERLINK \l _Toc23870 </w:instrText>
          </w:r>
          <w:r>
            <w:rPr>
              <w:rFonts w:ascii="Times New Roman" w:hAnsi="Times New Roman" w:eastAsia="宋体" w:cs="Times New Roman"/>
              <w:kern w:val="2"/>
              <w:sz w:val="28"/>
              <w:szCs w:val="32"/>
              <w:highlight w:val="none"/>
              <w:lang w:val="en-US" w:eastAsia="zh-CN" w:bidi="ar-SA"/>
            </w:rPr>
            <w:fldChar w:fldCharType="separate"/>
          </w:r>
          <w:r>
            <w:rPr>
              <w:rFonts w:hint="eastAsia" w:ascii="黑体" w:hAnsi="Arial" w:eastAsia="黑体" w:cs="Arial"/>
              <w:bCs/>
              <w:sz w:val="28"/>
              <w:szCs w:val="56"/>
              <w:highlight w:val="none"/>
            </w:rPr>
            <w:t>第三章 采购需求</w:t>
          </w:r>
          <w:r>
            <w:rPr>
              <w:sz w:val="28"/>
              <w:szCs w:val="32"/>
            </w:rPr>
            <w:tab/>
          </w:r>
          <w:r>
            <w:rPr>
              <w:sz w:val="28"/>
              <w:szCs w:val="32"/>
            </w:rPr>
            <w:fldChar w:fldCharType="begin"/>
          </w:r>
          <w:r>
            <w:rPr>
              <w:sz w:val="28"/>
              <w:szCs w:val="32"/>
            </w:rPr>
            <w:instrText xml:space="preserve"> PAGEREF _Toc23870 \h </w:instrText>
          </w:r>
          <w:r>
            <w:rPr>
              <w:sz w:val="28"/>
              <w:szCs w:val="32"/>
            </w:rPr>
            <w:fldChar w:fldCharType="separate"/>
          </w:r>
          <w:r>
            <w:rPr>
              <w:sz w:val="28"/>
              <w:szCs w:val="32"/>
            </w:rPr>
            <w:t>21</w:t>
          </w:r>
          <w:r>
            <w:rPr>
              <w:sz w:val="28"/>
              <w:szCs w:val="32"/>
            </w:rPr>
            <w:fldChar w:fldCharType="end"/>
          </w:r>
          <w:r>
            <w:rPr>
              <w:rFonts w:ascii="Times New Roman" w:hAnsi="Times New Roman" w:eastAsia="宋体" w:cs="Times New Roman"/>
              <w:color w:val="auto"/>
              <w:kern w:val="2"/>
              <w:sz w:val="28"/>
              <w:szCs w:val="32"/>
              <w:highlight w:val="none"/>
              <w:lang w:val="en-US" w:eastAsia="zh-CN" w:bidi="ar-SA"/>
            </w:rPr>
            <w:fldChar w:fldCharType="end"/>
          </w:r>
        </w:p>
        <w:p w14:paraId="51F93EA8">
          <w:pPr>
            <w:pStyle w:val="18"/>
            <w:tabs>
              <w:tab w:val="right" w:leader="hyphen" w:pos="9026"/>
            </w:tabs>
            <w:rPr>
              <w:sz w:val="28"/>
              <w:szCs w:val="32"/>
            </w:rPr>
          </w:pPr>
          <w:r>
            <w:rPr>
              <w:rFonts w:ascii="Times New Roman" w:hAnsi="Times New Roman" w:eastAsia="宋体" w:cs="Times New Roman"/>
              <w:color w:val="auto"/>
              <w:kern w:val="2"/>
              <w:sz w:val="28"/>
              <w:szCs w:val="32"/>
              <w:highlight w:val="none"/>
              <w:lang w:val="en-US" w:eastAsia="zh-CN" w:bidi="ar-SA"/>
            </w:rPr>
            <w:fldChar w:fldCharType="begin"/>
          </w:r>
          <w:r>
            <w:rPr>
              <w:rFonts w:ascii="Times New Roman" w:hAnsi="Times New Roman" w:eastAsia="宋体" w:cs="Times New Roman"/>
              <w:kern w:val="2"/>
              <w:sz w:val="28"/>
              <w:szCs w:val="32"/>
              <w:highlight w:val="none"/>
              <w:lang w:val="en-US" w:eastAsia="zh-CN" w:bidi="ar-SA"/>
            </w:rPr>
            <w:instrText xml:space="preserve"> HYPERLINK \l _Toc15855 </w:instrText>
          </w:r>
          <w:r>
            <w:rPr>
              <w:rFonts w:ascii="Times New Roman" w:hAnsi="Times New Roman" w:eastAsia="宋体" w:cs="Times New Roman"/>
              <w:kern w:val="2"/>
              <w:sz w:val="28"/>
              <w:szCs w:val="32"/>
              <w:highlight w:val="none"/>
              <w:lang w:val="en-US" w:eastAsia="zh-CN" w:bidi="ar-SA"/>
            </w:rPr>
            <w:fldChar w:fldCharType="separate"/>
          </w:r>
          <w:r>
            <w:rPr>
              <w:rFonts w:hint="eastAsia" w:ascii="黑体" w:hAnsi="Arial" w:eastAsia="黑体" w:cs="Arial"/>
              <w:bCs/>
              <w:sz w:val="28"/>
              <w:szCs w:val="56"/>
              <w:highlight w:val="none"/>
            </w:rPr>
            <w:t>第四</w:t>
          </w:r>
          <w:r>
            <w:rPr>
              <w:rFonts w:hint="eastAsia" w:ascii="黑体" w:hAnsi="Arial" w:eastAsia="黑体" w:cs="Arial"/>
              <w:bCs/>
              <w:sz w:val="28"/>
              <w:szCs w:val="56"/>
              <w:highlight w:val="none"/>
              <w:lang w:val="en-US" w:eastAsia="zh-CN"/>
            </w:rPr>
            <w:t xml:space="preserve">章 </w:t>
          </w:r>
          <w:r>
            <w:rPr>
              <w:rFonts w:hint="eastAsia" w:ascii="黑体" w:hAnsi="Arial" w:eastAsia="黑体" w:cs="Arial"/>
              <w:bCs/>
              <w:sz w:val="28"/>
              <w:szCs w:val="56"/>
              <w:highlight w:val="none"/>
            </w:rPr>
            <w:t>合同</w:t>
          </w:r>
          <w:r>
            <w:rPr>
              <w:rFonts w:hint="eastAsia" w:ascii="黑体" w:hAnsi="Arial" w:eastAsia="黑体" w:cs="Arial"/>
              <w:bCs/>
              <w:sz w:val="28"/>
              <w:szCs w:val="56"/>
              <w:highlight w:val="none"/>
              <w:lang w:val="en-US" w:eastAsia="zh-CN"/>
            </w:rPr>
            <w:t>条款</w:t>
          </w:r>
          <w:r>
            <w:rPr>
              <w:sz w:val="28"/>
              <w:szCs w:val="32"/>
            </w:rPr>
            <w:tab/>
          </w:r>
          <w:r>
            <w:rPr>
              <w:sz w:val="28"/>
              <w:szCs w:val="32"/>
            </w:rPr>
            <w:fldChar w:fldCharType="begin"/>
          </w:r>
          <w:r>
            <w:rPr>
              <w:sz w:val="28"/>
              <w:szCs w:val="32"/>
            </w:rPr>
            <w:instrText xml:space="preserve"> PAGEREF _Toc15855 \h </w:instrText>
          </w:r>
          <w:r>
            <w:rPr>
              <w:sz w:val="28"/>
              <w:szCs w:val="32"/>
            </w:rPr>
            <w:fldChar w:fldCharType="separate"/>
          </w:r>
          <w:r>
            <w:rPr>
              <w:sz w:val="28"/>
              <w:szCs w:val="32"/>
            </w:rPr>
            <w:t>26</w:t>
          </w:r>
          <w:r>
            <w:rPr>
              <w:sz w:val="28"/>
              <w:szCs w:val="32"/>
            </w:rPr>
            <w:fldChar w:fldCharType="end"/>
          </w:r>
          <w:r>
            <w:rPr>
              <w:rFonts w:ascii="Times New Roman" w:hAnsi="Times New Roman" w:eastAsia="宋体" w:cs="Times New Roman"/>
              <w:color w:val="auto"/>
              <w:kern w:val="2"/>
              <w:sz w:val="28"/>
              <w:szCs w:val="32"/>
              <w:highlight w:val="none"/>
              <w:lang w:val="en-US" w:eastAsia="zh-CN" w:bidi="ar-SA"/>
            </w:rPr>
            <w:fldChar w:fldCharType="end"/>
          </w:r>
        </w:p>
        <w:p w14:paraId="7604893C">
          <w:pPr>
            <w:pStyle w:val="18"/>
            <w:tabs>
              <w:tab w:val="right" w:leader="hyphen" w:pos="9026"/>
            </w:tabs>
          </w:pPr>
          <w:r>
            <w:rPr>
              <w:rFonts w:ascii="Times New Roman" w:hAnsi="Times New Roman" w:eastAsia="宋体" w:cs="Times New Roman"/>
              <w:color w:val="auto"/>
              <w:kern w:val="2"/>
              <w:sz w:val="28"/>
              <w:szCs w:val="32"/>
              <w:highlight w:val="none"/>
              <w:lang w:val="en-US" w:eastAsia="zh-CN" w:bidi="ar-SA"/>
            </w:rPr>
            <w:fldChar w:fldCharType="begin"/>
          </w:r>
          <w:r>
            <w:rPr>
              <w:rFonts w:ascii="Times New Roman" w:hAnsi="Times New Roman" w:eastAsia="宋体" w:cs="Times New Roman"/>
              <w:kern w:val="2"/>
              <w:sz w:val="28"/>
              <w:szCs w:val="32"/>
              <w:highlight w:val="none"/>
              <w:lang w:val="en-US" w:eastAsia="zh-CN" w:bidi="ar-SA"/>
            </w:rPr>
            <w:instrText xml:space="preserve"> HYPERLINK \l _Toc5010 </w:instrText>
          </w:r>
          <w:r>
            <w:rPr>
              <w:rFonts w:ascii="Times New Roman" w:hAnsi="Times New Roman" w:eastAsia="宋体" w:cs="Times New Roman"/>
              <w:kern w:val="2"/>
              <w:sz w:val="28"/>
              <w:szCs w:val="32"/>
              <w:highlight w:val="none"/>
              <w:lang w:val="en-US" w:eastAsia="zh-CN" w:bidi="ar-SA"/>
            </w:rPr>
            <w:fldChar w:fldCharType="separate"/>
          </w:r>
          <w:r>
            <w:rPr>
              <w:rFonts w:hint="eastAsia" w:ascii="黑体" w:hAnsi="Times New Roman" w:eastAsia="黑体"/>
              <w:bCs/>
              <w:sz w:val="28"/>
              <w:szCs w:val="40"/>
              <w:highlight w:val="none"/>
            </w:rPr>
            <w:t>第</w:t>
          </w:r>
          <w:r>
            <w:rPr>
              <w:rFonts w:hint="eastAsia" w:ascii="黑体" w:hAnsi="Times New Roman" w:eastAsia="黑体"/>
              <w:bCs/>
              <w:sz w:val="28"/>
              <w:szCs w:val="40"/>
              <w:highlight w:val="none"/>
              <w:lang w:val="en-US" w:eastAsia="zh-CN"/>
            </w:rPr>
            <w:t>五</w:t>
          </w:r>
          <w:r>
            <w:rPr>
              <w:rFonts w:hint="eastAsia" w:ascii="黑体" w:hAnsi="Times New Roman" w:eastAsia="黑体"/>
              <w:bCs/>
              <w:sz w:val="28"/>
              <w:szCs w:val="40"/>
              <w:highlight w:val="none"/>
            </w:rPr>
            <w:t>章 评审方法与评审标准</w:t>
          </w:r>
          <w:r>
            <w:rPr>
              <w:sz w:val="28"/>
              <w:szCs w:val="32"/>
            </w:rPr>
            <w:tab/>
          </w:r>
          <w:r>
            <w:rPr>
              <w:sz w:val="28"/>
              <w:szCs w:val="32"/>
            </w:rPr>
            <w:fldChar w:fldCharType="begin"/>
          </w:r>
          <w:r>
            <w:rPr>
              <w:sz w:val="28"/>
              <w:szCs w:val="32"/>
            </w:rPr>
            <w:instrText xml:space="preserve"> PAGEREF _Toc5010 \h </w:instrText>
          </w:r>
          <w:r>
            <w:rPr>
              <w:sz w:val="28"/>
              <w:szCs w:val="32"/>
            </w:rPr>
            <w:fldChar w:fldCharType="separate"/>
          </w:r>
          <w:r>
            <w:rPr>
              <w:sz w:val="28"/>
              <w:szCs w:val="32"/>
            </w:rPr>
            <w:t>41</w:t>
          </w:r>
          <w:r>
            <w:rPr>
              <w:sz w:val="28"/>
              <w:szCs w:val="32"/>
            </w:rPr>
            <w:fldChar w:fldCharType="end"/>
          </w:r>
          <w:r>
            <w:rPr>
              <w:rFonts w:ascii="Times New Roman" w:hAnsi="Times New Roman" w:eastAsia="宋体" w:cs="Times New Roman"/>
              <w:color w:val="auto"/>
              <w:kern w:val="2"/>
              <w:sz w:val="28"/>
              <w:szCs w:val="32"/>
              <w:highlight w:val="none"/>
              <w:lang w:val="en-US" w:eastAsia="zh-CN" w:bidi="ar-SA"/>
            </w:rPr>
            <w:fldChar w:fldCharType="end"/>
          </w:r>
        </w:p>
        <w:p w14:paraId="46DDD700">
          <w:pPr>
            <w:rPr>
              <w:rFonts w:ascii="Times New Roman" w:hAnsi="Times New Roman" w:eastAsia="宋体" w:cs="Times New Roman"/>
              <w:color w:val="auto"/>
              <w:kern w:val="2"/>
              <w:sz w:val="21"/>
              <w:szCs w:val="22"/>
              <w:highlight w:val="none"/>
              <w:lang w:val="en-US" w:eastAsia="zh-CN" w:bidi="ar-SA"/>
            </w:rPr>
          </w:pPr>
          <w:r>
            <w:rPr>
              <w:rFonts w:ascii="Times New Roman" w:hAnsi="Times New Roman" w:eastAsia="宋体" w:cs="Times New Roman"/>
              <w:color w:val="auto"/>
              <w:kern w:val="2"/>
              <w:szCs w:val="22"/>
              <w:highlight w:val="none"/>
              <w:lang w:val="en-US" w:eastAsia="zh-CN" w:bidi="ar-SA"/>
            </w:rPr>
            <w:fldChar w:fldCharType="end"/>
          </w:r>
        </w:p>
      </w:sdtContent>
    </w:sdt>
    <w:p w14:paraId="18925256">
      <w:pPr>
        <w:rPr>
          <w:rFonts w:ascii="Times New Roman" w:hAnsi="Times New Roman" w:eastAsia="宋体" w:cs="Times New Roman"/>
          <w:color w:val="auto"/>
          <w:kern w:val="2"/>
          <w:sz w:val="21"/>
          <w:szCs w:val="22"/>
          <w:highlight w:val="none"/>
          <w:lang w:val="en-US" w:eastAsia="zh-CN" w:bidi="ar-SA"/>
        </w:rPr>
      </w:pPr>
    </w:p>
    <w:p w14:paraId="23620209">
      <w:pPr>
        <w:keepNext/>
        <w:pageBreakBefore w:val="0"/>
        <w:kinsoku/>
        <w:wordWrap/>
        <w:overflowPunct/>
        <w:topLinePunct w:val="0"/>
        <w:bidi w:val="0"/>
        <w:adjustRightInd w:val="0"/>
        <w:snapToGrid w:val="0"/>
        <w:spacing w:line="240" w:lineRule="auto"/>
        <w:jc w:val="center"/>
        <w:outlineLvl w:val="0"/>
        <w:rPr>
          <w:rFonts w:hint="eastAsia" w:ascii="黑体" w:hAnsi="Times New Roman" w:eastAsia="黑体"/>
          <w:color w:val="auto"/>
          <w:sz w:val="44"/>
          <w:szCs w:val="44"/>
          <w:highlight w:val="none"/>
        </w:rPr>
        <w:sectPr>
          <w:footerReference r:id="rId6" w:type="default"/>
          <w:pgSz w:w="11906" w:h="16838"/>
          <w:pgMar w:top="1701"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4" w:name="_Toc19166"/>
    </w:p>
    <w:p w14:paraId="1660F389">
      <w:pPr>
        <w:keepNext/>
        <w:pageBreakBefore w:val="0"/>
        <w:kinsoku/>
        <w:wordWrap/>
        <w:overflowPunct/>
        <w:topLinePunct w:val="0"/>
        <w:bidi w:val="0"/>
        <w:adjustRightInd w:val="0"/>
        <w:snapToGrid w:val="0"/>
        <w:spacing w:line="240" w:lineRule="auto"/>
        <w:jc w:val="center"/>
        <w:outlineLvl w:val="0"/>
        <w:rPr>
          <w:rFonts w:hint="eastAsia" w:ascii="黑体" w:hAnsi="Times New Roman" w:eastAsia="黑体"/>
          <w:bCs/>
          <w:color w:val="auto"/>
          <w:sz w:val="44"/>
          <w:szCs w:val="44"/>
          <w:highlight w:val="none"/>
        </w:rPr>
      </w:pPr>
      <w:bookmarkStart w:id="5" w:name="_Toc120"/>
      <w:bookmarkStart w:id="6" w:name="_Toc12908"/>
      <w:r>
        <w:rPr>
          <w:rFonts w:hint="eastAsia" w:ascii="黑体" w:hAnsi="Times New Roman" w:eastAsia="黑体"/>
          <w:color w:val="auto"/>
          <w:sz w:val="44"/>
          <w:szCs w:val="44"/>
          <w:highlight w:val="none"/>
        </w:rPr>
        <w:t>第一章  磋商邀请</w:t>
      </w:r>
      <w:bookmarkEnd w:id="4"/>
      <w:bookmarkEnd w:id="5"/>
      <w:bookmarkEnd w:id="6"/>
    </w:p>
    <w:p w14:paraId="6F58F0C9">
      <w:pPr>
        <w:pageBreakBefore w:val="0"/>
        <w:kinsoku/>
        <w:wordWrap/>
        <w:overflowPunct/>
        <w:topLinePunct w:val="0"/>
        <w:bidi w:val="0"/>
        <w:adjustRightInd w:val="0"/>
        <w:snapToGrid w:val="0"/>
        <w:spacing w:line="240" w:lineRule="auto"/>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cs="宋体"/>
          <w:b/>
          <w:bCs/>
          <w:color w:val="auto"/>
          <w:sz w:val="24"/>
          <w:szCs w:val="24"/>
          <w:highlight w:val="none"/>
          <w:u w:val="single"/>
          <w:lang w:val="en-US" w:eastAsia="zh-CN"/>
        </w:rPr>
        <w:t>启东市人民医院</w:t>
      </w:r>
      <w:r>
        <w:rPr>
          <w:rFonts w:hint="eastAsia" w:ascii="宋体" w:hAnsi="宋体" w:eastAsia="宋体" w:cs="宋体"/>
          <w:color w:val="auto"/>
          <w:sz w:val="24"/>
          <w:szCs w:val="24"/>
          <w:highlight w:val="none"/>
        </w:rPr>
        <w:t>的委托，</w:t>
      </w:r>
      <w:r>
        <w:rPr>
          <w:rFonts w:hint="eastAsia" w:ascii="宋体" w:hAnsi="宋体" w:eastAsia="宋体" w:cs="宋体"/>
          <w:color w:val="auto"/>
          <w:sz w:val="24"/>
          <w:szCs w:val="24"/>
          <w:highlight w:val="none"/>
          <w:lang w:val="en-US" w:eastAsia="zh-CN"/>
        </w:rPr>
        <w:t>江苏睿博工程技术有限公司</w:t>
      </w:r>
      <w:r>
        <w:rPr>
          <w:rFonts w:hint="eastAsia" w:ascii="宋体" w:hAnsi="宋体" w:eastAsia="宋体" w:cs="宋体"/>
          <w:color w:val="auto"/>
          <w:sz w:val="24"/>
          <w:szCs w:val="24"/>
          <w:highlight w:val="none"/>
        </w:rPr>
        <w:t>就</w:t>
      </w:r>
      <w:r>
        <w:rPr>
          <w:rFonts w:hint="eastAsia" w:ascii="宋体" w:hAnsi="宋体" w:cs="宋体"/>
          <w:b/>
          <w:bCs/>
          <w:color w:val="auto"/>
          <w:sz w:val="24"/>
          <w:szCs w:val="24"/>
          <w:highlight w:val="none"/>
          <w:u w:val="single"/>
          <w:lang w:val="en-US" w:eastAsia="zh-CN"/>
        </w:rPr>
        <w:t>启东市人民医院钬激光治疗机采购项目（JSZC-320681-RBGC-C2026-0011）</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u w:val="single"/>
        </w:rPr>
        <w:t>竞争性磋商</w:t>
      </w:r>
      <w:r>
        <w:rPr>
          <w:rFonts w:hint="eastAsia" w:ascii="宋体" w:hAnsi="宋体" w:eastAsia="宋体" w:cs="宋体"/>
          <w:color w:val="auto"/>
          <w:sz w:val="24"/>
          <w:szCs w:val="24"/>
          <w:highlight w:val="none"/>
        </w:rPr>
        <w:t>采购，欢迎符合条件的供应商参加磋商。</w:t>
      </w:r>
    </w:p>
    <w:p w14:paraId="02DC6E58">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3E94EB3">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40" w:lineRule="auto"/>
        <w:ind w:firstLine="482" w:firstLineChars="200"/>
        <w:rPr>
          <w:rFonts w:hint="eastAsia" w:ascii="Times New Roman" w:hAnsi="Times New Roman"/>
          <w:b/>
          <w:bCs/>
          <w:color w:val="auto"/>
          <w:sz w:val="24"/>
          <w:szCs w:val="24"/>
          <w:highlight w:val="none"/>
        </w:rPr>
      </w:pPr>
      <w:r>
        <w:rPr>
          <w:rFonts w:hint="eastAsia" w:ascii="宋体" w:hAnsi="宋体" w:cs="宋体"/>
          <w:b/>
          <w:bCs/>
          <w:color w:val="auto"/>
          <w:sz w:val="24"/>
          <w:szCs w:val="24"/>
          <w:highlight w:val="none"/>
          <w:u w:val="single"/>
          <w:lang w:val="en-US" w:eastAsia="zh-CN"/>
        </w:rPr>
        <w:t>启东市人民医院钬激光治疗机采购项目</w:t>
      </w:r>
      <w:r>
        <w:rPr>
          <w:rFonts w:hint="eastAsia" w:ascii="宋体" w:hAnsi="宋体" w:eastAsia="宋体" w:cs="宋体"/>
          <w:color w:val="auto"/>
          <w:sz w:val="24"/>
          <w:szCs w:val="24"/>
          <w:highlight w:val="none"/>
        </w:rPr>
        <w:t>的潜在供应商可在</w:t>
      </w:r>
      <w:r>
        <w:rPr>
          <w:rFonts w:hint="eastAsia" w:ascii="宋体" w:hAnsi="宋体" w:eastAsia="宋体" w:cs="宋体"/>
          <w:b/>
          <w:bCs/>
          <w:color w:val="auto"/>
          <w:sz w:val="24"/>
          <w:szCs w:val="24"/>
          <w:highlight w:val="none"/>
          <w:u w:val="single"/>
        </w:rPr>
        <w:t>“江苏政府采购网”</w:t>
      </w:r>
      <w:r>
        <w:rPr>
          <w:rFonts w:hint="eastAsia" w:ascii="宋体" w:hAnsi="宋体" w:eastAsia="宋体" w:cs="宋体"/>
          <w:color w:val="auto"/>
          <w:sz w:val="24"/>
          <w:szCs w:val="24"/>
          <w:highlight w:val="none"/>
          <w:u w:val="single"/>
        </w:rPr>
        <w:t>自行免费下载</w:t>
      </w:r>
      <w:r>
        <w:rPr>
          <w:rFonts w:hint="eastAsia" w:ascii="宋体" w:hAnsi="宋体" w:eastAsia="宋体" w:cs="宋体"/>
          <w:color w:val="auto"/>
          <w:sz w:val="24"/>
          <w:szCs w:val="24"/>
          <w:highlight w:val="none"/>
        </w:rPr>
        <w:t>磋商文件，并于</w:t>
      </w:r>
      <w:r>
        <w:rPr>
          <w:rFonts w:hint="eastAsia" w:ascii="宋体" w:hAnsi="宋体" w:cs="宋体"/>
          <w:b/>
          <w:bCs/>
          <w:color w:val="auto"/>
          <w:sz w:val="24"/>
          <w:szCs w:val="24"/>
          <w:highlight w:val="none"/>
          <w:u w:val="single"/>
          <w:lang w:val="en-US" w:eastAsia="zh-CN"/>
        </w:rPr>
        <w:t>2026年7月28日14时00分（北京时间）</w:t>
      </w:r>
      <w:r>
        <w:rPr>
          <w:rFonts w:hint="eastAsia" w:ascii="宋体" w:hAnsi="宋体" w:eastAsia="宋体" w:cs="宋体"/>
          <w:bCs/>
          <w:color w:val="auto"/>
          <w:sz w:val="24"/>
          <w:szCs w:val="24"/>
          <w:highlight w:val="none"/>
        </w:rPr>
        <w:t>前递交响应文件</w:t>
      </w:r>
      <w:r>
        <w:rPr>
          <w:rFonts w:hint="eastAsia" w:ascii="宋体" w:hAnsi="宋体" w:eastAsia="宋体" w:cs="宋体"/>
          <w:color w:val="auto"/>
          <w:sz w:val="24"/>
          <w:szCs w:val="24"/>
          <w:highlight w:val="none"/>
        </w:rPr>
        <w:t>。</w:t>
      </w:r>
      <w:bookmarkStart w:id="7" w:name="_Toc28359079"/>
      <w:bookmarkStart w:id="8" w:name="_Toc28359002"/>
      <w:bookmarkStart w:id="9" w:name="_Toc35393621"/>
      <w:bookmarkStart w:id="10" w:name="_Toc38985263"/>
      <w:bookmarkStart w:id="11" w:name="_Toc35393790"/>
      <w:bookmarkStart w:id="12" w:name="_Hlk24379207"/>
    </w:p>
    <w:p w14:paraId="5DC8B726">
      <w:pPr>
        <w:pageBreakBefore w:val="0"/>
        <w:kinsoku/>
        <w:wordWrap/>
        <w:overflowPunct/>
        <w:topLinePunct w:val="0"/>
        <w:bidi w:val="0"/>
        <w:adjustRightInd w:val="0"/>
        <w:snapToGrid w:val="0"/>
        <w:spacing w:line="240" w:lineRule="auto"/>
        <w:rPr>
          <w:rFonts w:hint="eastAsia"/>
          <w:color w:val="auto"/>
          <w:sz w:val="24"/>
          <w:szCs w:val="24"/>
          <w:highlight w:val="none"/>
        </w:rPr>
      </w:pPr>
    </w:p>
    <w:p w14:paraId="06226A53">
      <w:pPr>
        <w:keepNext/>
        <w:keepLines/>
        <w:pageBreakBefore w:val="0"/>
        <w:kinsoku/>
        <w:wordWrap/>
        <w:overflowPunct/>
        <w:topLinePunct w:val="0"/>
        <w:bidi w:val="0"/>
        <w:adjustRightInd w:val="0"/>
        <w:snapToGrid w:val="0"/>
        <w:spacing w:line="240" w:lineRule="auto"/>
        <w:ind w:firstLine="498" w:firstLineChars="155"/>
        <w:outlineLvl w:val="1"/>
        <w:rPr>
          <w:rFonts w:ascii="Times New Roman" w:hAnsi="Times New Roman"/>
          <w:b/>
          <w:bCs/>
          <w:color w:val="auto"/>
          <w:sz w:val="32"/>
          <w:szCs w:val="32"/>
          <w:highlight w:val="none"/>
        </w:rPr>
      </w:pPr>
      <w:bookmarkStart w:id="13" w:name="_Toc11770"/>
      <w:bookmarkStart w:id="14" w:name="_Toc4050"/>
      <w:bookmarkStart w:id="15" w:name="_Toc586"/>
      <w:bookmarkStart w:id="16" w:name="_Toc6079"/>
      <w:r>
        <w:rPr>
          <w:rFonts w:hint="eastAsia" w:ascii="Times New Roman" w:hAnsi="Times New Roman"/>
          <w:b/>
          <w:bCs/>
          <w:color w:val="auto"/>
          <w:sz w:val="32"/>
          <w:szCs w:val="32"/>
          <w:highlight w:val="none"/>
        </w:rPr>
        <w:t>一、项目基本情况</w:t>
      </w:r>
      <w:bookmarkEnd w:id="7"/>
      <w:bookmarkEnd w:id="8"/>
      <w:bookmarkEnd w:id="9"/>
      <w:bookmarkEnd w:id="10"/>
      <w:bookmarkEnd w:id="11"/>
      <w:bookmarkEnd w:id="13"/>
      <w:bookmarkEnd w:id="14"/>
      <w:bookmarkEnd w:id="15"/>
      <w:bookmarkEnd w:id="16"/>
    </w:p>
    <w:bookmarkEnd w:id="12"/>
    <w:p w14:paraId="362A0F3E">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JSZC-320681-RBGC-C2026-0011</w:t>
      </w:r>
    </w:p>
    <w:p w14:paraId="3907D3C5">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cs="宋体"/>
          <w:color w:val="auto"/>
          <w:sz w:val="24"/>
          <w:szCs w:val="24"/>
          <w:highlight w:val="none"/>
          <w:lang w:val="en-US" w:eastAsia="zh-CN"/>
        </w:rPr>
        <w:t>启东市人民医院钬激光治疗机采购项目</w:t>
      </w:r>
    </w:p>
    <w:p w14:paraId="784D1B11">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3.项目类型：</w:t>
      </w:r>
      <w:r>
        <w:rPr>
          <w:rFonts w:hint="eastAsia" w:ascii="宋体" w:hAnsi="宋体" w:cs="宋体"/>
          <w:color w:val="auto"/>
          <w:sz w:val="24"/>
          <w:szCs w:val="24"/>
          <w:highlight w:val="none"/>
          <w:lang w:val="en-US" w:eastAsia="zh-CN"/>
        </w:rPr>
        <w:t>货物</w:t>
      </w:r>
    </w:p>
    <w:p w14:paraId="2FA06075">
      <w:pPr>
        <w:pageBreakBefore w:val="0"/>
        <w:kinsoku/>
        <w:wordWrap/>
        <w:overflowPunct/>
        <w:topLinePunct w:val="0"/>
        <w:bidi w:val="0"/>
        <w:adjustRightInd w:val="0"/>
        <w:snapToGrid w:val="0"/>
        <w:spacing w:line="24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4.项目行业：</w:t>
      </w:r>
      <w:r>
        <w:rPr>
          <w:rFonts w:hint="eastAsia" w:ascii="宋体" w:hAnsi="宋体" w:cs="宋体"/>
          <w:color w:val="auto"/>
          <w:sz w:val="24"/>
          <w:szCs w:val="24"/>
          <w:highlight w:val="none"/>
          <w:lang w:val="en-US" w:eastAsia="zh-CN"/>
        </w:rPr>
        <w:t>工业</w:t>
      </w:r>
    </w:p>
    <w:p w14:paraId="5E11E599">
      <w:pPr>
        <w:pageBreakBefore w:val="0"/>
        <w:kinsoku/>
        <w:wordWrap/>
        <w:overflowPunct/>
        <w:topLinePunct w:val="0"/>
        <w:bidi w:val="0"/>
        <w:adjustRightInd w:val="0"/>
        <w:snapToGrid w:val="0"/>
        <w:spacing w:line="24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5.预算</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100万元</w:t>
      </w:r>
    </w:p>
    <w:p w14:paraId="152DB554">
      <w:pPr>
        <w:pageBreakBefore w:val="0"/>
        <w:kinsoku/>
        <w:wordWrap/>
        <w:overflowPunct/>
        <w:topLinePunct w:val="0"/>
        <w:bidi w:val="0"/>
        <w:adjustRightInd w:val="0"/>
        <w:snapToGrid w:val="0"/>
        <w:spacing w:line="24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6.最高限价：</w:t>
      </w:r>
      <w:r>
        <w:rPr>
          <w:rFonts w:hint="eastAsia" w:ascii="宋体" w:hAnsi="宋体" w:cs="宋体"/>
          <w:color w:val="auto"/>
          <w:sz w:val="24"/>
          <w:szCs w:val="24"/>
          <w:highlight w:val="none"/>
          <w:lang w:val="en-US" w:eastAsia="zh-CN"/>
        </w:rPr>
        <w:t>100万元</w:t>
      </w:r>
    </w:p>
    <w:p w14:paraId="439D2C16">
      <w:pPr>
        <w:pageBreakBefore w:val="0"/>
        <w:kinsoku/>
        <w:wordWrap/>
        <w:overflowPunct/>
        <w:topLinePunct w:val="0"/>
        <w:bidi w:val="0"/>
        <w:adjustRightInd w:val="0"/>
        <w:snapToGrid w:val="0"/>
        <w:spacing w:line="24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7.采购</w:t>
      </w:r>
      <w:r>
        <w:rPr>
          <w:rFonts w:hint="eastAsia" w:ascii="宋体" w:hAnsi="宋体" w:eastAsia="宋体" w:cs="宋体"/>
          <w:color w:val="auto"/>
          <w:sz w:val="24"/>
          <w:szCs w:val="24"/>
          <w:highlight w:val="none"/>
        </w:rPr>
        <w:t>需求：</w:t>
      </w:r>
      <w:bookmarkStart w:id="17" w:name="_Toc35393791"/>
      <w:bookmarkStart w:id="18" w:name="_Toc28359080"/>
      <w:bookmarkStart w:id="19" w:name="_Toc38985264"/>
      <w:bookmarkStart w:id="20" w:name="_Toc28359003"/>
      <w:bookmarkStart w:id="21" w:name="_Toc35393622"/>
      <w:r>
        <w:rPr>
          <w:rFonts w:hint="eastAsia" w:ascii="宋体" w:hAnsi="宋体" w:cs="宋体"/>
          <w:color w:val="auto"/>
          <w:sz w:val="24"/>
          <w:szCs w:val="24"/>
          <w:highlight w:val="none"/>
          <w:lang w:val="en-US" w:eastAsia="zh-CN"/>
        </w:rPr>
        <w:t>详见竞争性磋商文件</w:t>
      </w:r>
    </w:p>
    <w:tbl>
      <w:tblPr>
        <w:tblStyle w:val="23"/>
        <w:tblpPr w:leftFromText="180" w:rightFromText="180" w:vertAnchor="text" w:horzAnchor="page" w:tblpX="2240" w:tblpY="264"/>
        <w:tblOverlap w:val="never"/>
        <w:tblW w:w="7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07"/>
        <w:gridCol w:w="1105"/>
        <w:gridCol w:w="1226"/>
        <w:gridCol w:w="1320"/>
        <w:gridCol w:w="1200"/>
      </w:tblGrid>
      <w:tr w14:paraId="1A83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5" w:type="dxa"/>
            <w:vAlign w:val="center"/>
          </w:tcPr>
          <w:p w14:paraId="2842BECF">
            <w:pPr>
              <w:adjustRightInd w:val="0"/>
              <w:snapToGrid w:val="0"/>
              <w:jc w:val="center"/>
              <w:rPr>
                <w:rFonts w:ascii="宋体" w:hAnsi="宋体" w:eastAsia="宋体" w:cs="宋体"/>
                <w:b/>
                <w:color w:val="auto"/>
                <w:szCs w:val="21"/>
                <w:highlight w:val="none"/>
              </w:rPr>
            </w:pPr>
            <w:r>
              <w:rPr>
                <w:rFonts w:hint="eastAsia" w:ascii="宋体" w:hAnsi="宋体" w:cs="宋体"/>
                <w:b/>
                <w:color w:val="auto"/>
                <w:szCs w:val="21"/>
                <w:highlight w:val="none"/>
                <w:lang w:val="en-US" w:eastAsia="zh-CN"/>
              </w:rPr>
              <w:t>序号</w:t>
            </w:r>
          </w:p>
        </w:tc>
        <w:tc>
          <w:tcPr>
            <w:tcW w:w="1907" w:type="dxa"/>
            <w:vAlign w:val="center"/>
          </w:tcPr>
          <w:p w14:paraId="30FB91C4">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105" w:type="dxa"/>
            <w:vAlign w:val="center"/>
          </w:tcPr>
          <w:p w14:paraId="51C7D8ED">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226" w:type="dxa"/>
            <w:vAlign w:val="center"/>
          </w:tcPr>
          <w:p w14:paraId="01FE1A82">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质保期</w:t>
            </w:r>
          </w:p>
        </w:tc>
        <w:tc>
          <w:tcPr>
            <w:tcW w:w="1320" w:type="dxa"/>
            <w:vAlign w:val="center"/>
          </w:tcPr>
          <w:p w14:paraId="3C36AD65">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是否专门面向中小企业</w:t>
            </w:r>
          </w:p>
        </w:tc>
        <w:tc>
          <w:tcPr>
            <w:tcW w:w="1200" w:type="dxa"/>
            <w:vAlign w:val="center"/>
          </w:tcPr>
          <w:p w14:paraId="482ED4B0">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是否接受进口产品</w:t>
            </w:r>
          </w:p>
        </w:tc>
      </w:tr>
      <w:tr w14:paraId="08C5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5" w:type="dxa"/>
            <w:vAlign w:val="center"/>
          </w:tcPr>
          <w:p w14:paraId="13A5B306">
            <w:pPr>
              <w:adjustRightInd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07" w:type="dxa"/>
            <w:vAlign w:val="center"/>
          </w:tcPr>
          <w:p w14:paraId="61E7E665">
            <w:pPr>
              <w:adjustRightInd w:val="0"/>
              <w:snapToGrid w:val="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钬激光治疗机</w:t>
            </w:r>
          </w:p>
        </w:tc>
        <w:tc>
          <w:tcPr>
            <w:tcW w:w="1105" w:type="dxa"/>
            <w:vAlign w:val="center"/>
          </w:tcPr>
          <w:p w14:paraId="6B3F850D">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1套</w:t>
            </w:r>
          </w:p>
        </w:tc>
        <w:tc>
          <w:tcPr>
            <w:tcW w:w="1226" w:type="dxa"/>
            <w:vAlign w:val="center"/>
          </w:tcPr>
          <w:p w14:paraId="4DF13385">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3年</w:t>
            </w:r>
          </w:p>
        </w:tc>
        <w:tc>
          <w:tcPr>
            <w:tcW w:w="1320" w:type="dxa"/>
            <w:vAlign w:val="center"/>
          </w:tcPr>
          <w:p w14:paraId="7C1A42A5">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是</w:t>
            </w:r>
          </w:p>
        </w:tc>
        <w:tc>
          <w:tcPr>
            <w:tcW w:w="1200" w:type="dxa"/>
            <w:vAlign w:val="center"/>
          </w:tcPr>
          <w:p w14:paraId="0F3B7F45">
            <w:pPr>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否</w:t>
            </w:r>
          </w:p>
        </w:tc>
      </w:tr>
    </w:tbl>
    <w:p w14:paraId="38FC635E">
      <w:pPr>
        <w:pageBreakBefore w:val="0"/>
        <w:kinsoku/>
        <w:wordWrap/>
        <w:overflowPunct/>
        <w:topLinePunct w:val="0"/>
        <w:bidi w:val="0"/>
        <w:adjustRightInd w:val="0"/>
        <w:snapToGrid w:val="0"/>
        <w:spacing w:line="240" w:lineRule="auto"/>
        <w:ind w:firstLine="480" w:firstLineChars="200"/>
        <w:rPr>
          <w:rFonts w:hint="eastAsia" w:ascii="宋体" w:hAnsi="宋体" w:cs="宋体"/>
          <w:color w:val="auto"/>
          <w:sz w:val="24"/>
          <w:szCs w:val="24"/>
          <w:highlight w:val="none"/>
          <w:lang w:val="en-US" w:eastAsia="zh-CN"/>
        </w:rPr>
      </w:pPr>
    </w:p>
    <w:p w14:paraId="67B20234">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1563D982">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70E5AAC7">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2E783443">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362D3D3B">
      <w:pPr>
        <w:pageBreakBefore w:val="0"/>
        <w:numPr>
          <w:ilvl w:val="0"/>
          <w:numId w:val="0"/>
        </w:numPr>
        <w:kinsoku/>
        <w:wordWrap/>
        <w:overflowPunct/>
        <w:topLinePunct w:val="0"/>
        <w:bidi w:val="0"/>
        <w:adjustRightInd w:val="0"/>
        <w:snapToGrid w:val="0"/>
        <w:spacing w:line="24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cs="宋体"/>
          <w:color w:val="auto"/>
          <w:sz w:val="24"/>
          <w:szCs w:val="24"/>
          <w:highlight w:val="none"/>
          <w:lang w:val="en-US" w:eastAsia="zh-CN"/>
        </w:rPr>
        <w:t>合同履行期限：合同签订接采购人通知后1个月内交货</w:t>
      </w:r>
    </w:p>
    <w:p w14:paraId="02A07345">
      <w:pPr>
        <w:spacing w:line="24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sz w:val="24"/>
          <w:szCs w:val="24"/>
          <w:highlight w:val="none"/>
          <w:lang w:val="en-US" w:eastAsia="zh-CN"/>
        </w:rPr>
        <w:t>本项目不接受联合体投标</w:t>
      </w:r>
    </w:p>
    <w:p w14:paraId="415188DE">
      <w:pPr>
        <w:spacing w:line="24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本项目不接受转包和分包</w:t>
      </w:r>
    </w:p>
    <w:p w14:paraId="33A06C88">
      <w:pPr>
        <w:pageBreakBefore w:val="0"/>
        <w:kinsoku/>
        <w:wordWrap/>
        <w:overflowPunct/>
        <w:topLinePunct w:val="0"/>
        <w:bidi w:val="0"/>
        <w:adjustRightInd w:val="0"/>
        <w:snapToGrid w:val="0"/>
        <w:spacing w:line="240" w:lineRule="auto"/>
        <w:rPr>
          <w:rFonts w:hint="eastAsia"/>
          <w:color w:val="auto"/>
          <w:highlight w:val="none"/>
        </w:rPr>
      </w:pPr>
    </w:p>
    <w:p w14:paraId="22CAD5BD">
      <w:pPr>
        <w:keepNext/>
        <w:keepLines/>
        <w:pageBreakBefore w:val="0"/>
        <w:numPr>
          <w:ilvl w:val="0"/>
          <w:numId w:val="0"/>
        </w:numPr>
        <w:kinsoku/>
        <w:wordWrap/>
        <w:overflowPunct/>
        <w:topLinePunct w:val="0"/>
        <w:bidi w:val="0"/>
        <w:adjustRightInd w:val="0"/>
        <w:snapToGrid w:val="0"/>
        <w:spacing w:line="240" w:lineRule="auto"/>
        <w:ind w:leftChars="200"/>
        <w:outlineLvl w:val="1"/>
        <w:rPr>
          <w:rFonts w:hint="eastAsia" w:ascii="Times New Roman" w:hAnsi="Times New Roman" w:eastAsia="宋体" w:cs="Times New Roman"/>
          <w:b/>
          <w:bCs/>
          <w:color w:val="auto"/>
          <w:sz w:val="32"/>
          <w:szCs w:val="32"/>
          <w:highlight w:val="none"/>
        </w:rPr>
      </w:pPr>
      <w:bookmarkStart w:id="22" w:name="_Toc1215"/>
      <w:bookmarkStart w:id="23" w:name="_Toc30635"/>
      <w:bookmarkStart w:id="24" w:name="_Toc25468"/>
      <w:bookmarkStart w:id="25" w:name="_Toc28094"/>
      <w:r>
        <w:rPr>
          <w:rFonts w:hint="eastAsia" w:ascii="Times New Roman" w:hAnsi="Times New Roman" w:eastAsia="宋体" w:cs="Times New Roman"/>
          <w:b/>
          <w:bCs/>
          <w:color w:val="auto"/>
          <w:sz w:val="32"/>
          <w:szCs w:val="32"/>
          <w:highlight w:val="none"/>
        </w:rPr>
        <w:t>二、申请人的资格要求</w:t>
      </w:r>
      <w:bookmarkEnd w:id="17"/>
      <w:bookmarkEnd w:id="18"/>
      <w:bookmarkEnd w:id="19"/>
      <w:bookmarkEnd w:id="20"/>
      <w:bookmarkEnd w:id="21"/>
      <w:bookmarkEnd w:id="22"/>
      <w:bookmarkEnd w:id="23"/>
      <w:bookmarkEnd w:id="24"/>
      <w:bookmarkEnd w:id="25"/>
      <w:bookmarkStart w:id="26" w:name="_Toc28359004"/>
      <w:bookmarkStart w:id="27" w:name="_Toc28359081"/>
      <w:bookmarkStart w:id="28" w:name="_Toc38985265"/>
      <w:bookmarkStart w:id="29" w:name="_Toc35393623"/>
      <w:bookmarkStart w:id="30" w:name="_Toc35393792"/>
    </w:p>
    <w:p w14:paraId="32E33EEC">
      <w:pPr>
        <w:keepNext/>
        <w:keepLines/>
        <w:pageBreakBefore w:val="0"/>
        <w:kinsoku/>
        <w:wordWrap/>
        <w:overflowPunct/>
        <w:topLinePunct w:val="0"/>
        <w:bidi w:val="0"/>
        <w:adjustRightInd w:val="0"/>
        <w:snapToGrid w:val="0"/>
        <w:spacing w:line="240" w:lineRule="auto"/>
        <w:ind w:firstLine="373" w:firstLineChars="155"/>
        <w:outlineLvl w:val="9"/>
        <w:rPr>
          <w:rFonts w:hint="eastAsia" w:ascii="宋体" w:hAnsi="宋体" w:eastAsia="宋体" w:cs="宋体"/>
          <w:b/>
          <w:bCs/>
          <w:color w:val="auto"/>
          <w:sz w:val="24"/>
          <w:szCs w:val="24"/>
          <w:highlight w:val="none"/>
        </w:rPr>
      </w:pPr>
      <w:bookmarkStart w:id="31" w:name="_Toc7517"/>
      <w:bookmarkStart w:id="32" w:name="_Toc27405"/>
      <w:bookmarkStart w:id="33" w:name="_Toc8824"/>
      <w:r>
        <w:rPr>
          <w:rFonts w:hint="eastAsia" w:ascii="宋体" w:hAnsi="宋体" w:eastAsia="宋体" w:cs="宋体"/>
          <w:b/>
          <w:bCs/>
          <w:color w:val="auto"/>
          <w:sz w:val="24"/>
          <w:szCs w:val="24"/>
          <w:highlight w:val="none"/>
        </w:rPr>
        <w:t>（一）通用资格要求</w:t>
      </w:r>
      <w:bookmarkEnd w:id="31"/>
      <w:bookmarkEnd w:id="32"/>
      <w:bookmarkEnd w:id="33"/>
    </w:p>
    <w:p w14:paraId="3F5882AF">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lang w:eastAsia="zh-CN"/>
        </w:rPr>
      </w:pPr>
      <w:bookmarkStart w:id="34" w:name="_Toc28888"/>
      <w:bookmarkStart w:id="35" w:name="_Toc26023"/>
      <w:bookmarkStart w:id="36" w:name="_Toc30614"/>
      <w:r>
        <w:rPr>
          <w:rFonts w:hint="eastAsia" w:ascii="宋体" w:hAnsi="宋体" w:eastAsia="宋体" w:cs="宋体"/>
          <w:color w:val="auto"/>
          <w:sz w:val="24"/>
          <w:szCs w:val="24"/>
          <w:highlight w:val="none"/>
        </w:rPr>
        <w:t>1.满足《中华人民共和国政府采购法》第二十二条规定</w:t>
      </w:r>
      <w:r>
        <w:rPr>
          <w:rFonts w:hint="eastAsia" w:ascii="宋体" w:hAnsi="宋体" w:cs="宋体"/>
          <w:color w:val="auto"/>
          <w:sz w:val="24"/>
          <w:szCs w:val="24"/>
          <w:highlight w:val="none"/>
          <w:lang w:eastAsia="zh-CN"/>
        </w:rPr>
        <w:t>：</w:t>
      </w:r>
      <w:bookmarkEnd w:id="34"/>
      <w:bookmarkEnd w:id="35"/>
      <w:bookmarkEnd w:id="36"/>
    </w:p>
    <w:p w14:paraId="26837840">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eastAsia="zh-CN"/>
        </w:rPr>
        <w:t>具有独立承担民事责任的能力（提供事业单位法定代表人证书或者企业单位的营业执照；供应商为自然人的，提供其身份证）（复印件）</w:t>
      </w:r>
      <w:r>
        <w:rPr>
          <w:rFonts w:hint="eastAsia" w:ascii="宋体" w:hAnsi="宋体" w:eastAsia="宋体" w:cs="宋体"/>
          <w:color w:val="auto"/>
          <w:sz w:val="24"/>
          <w:szCs w:val="24"/>
          <w:highlight w:val="none"/>
        </w:rPr>
        <w:t>；</w:t>
      </w:r>
    </w:p>
    <w:p w14:paraId="58E3C2F8">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具有良好的商业信誉和健全的财务会计制度（提供</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年度经审计的财务报告，或企业编制的会计报表，或响应截止时间前6个月内银行出具的资信证明）（复印件）（供应商为参加本次政府采购活动前1年内注册的公司，无须提供）；</w:t>
      </w:r>
    </w:p>
    <w:p w14:paraId="1D17CD86">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具有履行合同所必需的设备和专业技术能力（提供书面声明</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41E1E4F5">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有依法缴纳税收和社会保障资金的良好记录（提供参加本次政府采购活动前6个月内任意一个月依法缴纳税收和社会保障资金的凭据）（复印件）（供应商为参加本次政府采购活动前1年内注册的公司，无须提供）； </w:t>
      </w:r>
    </w:p>
    <w:p w14:paraId="07CD6B91">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参加政府采购活动前三年内，在经营活动中没有重大违法记录（提供书面声明</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AF92F24">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1.6法律、行政法规规定的其他条件。</w:t>
      </w:r>
    </w:p>
    <w:p w14:paraId="46D1B3CA">
      <w:pPr>
        <w:pageBreakBefore w:val="0"/>
        <w:kinsoku/>
        <w:wordWrap/>
        <w:overflowPunct/>
        <w:topLinePunct w:val="0"/>
        <w:bidi w:val="0"/>
        <w:adjustRightInd w:val="0"/>
        <w:snapToGrid w:val="0"/>
        <w:spacing w:line="240" w:lineRule="auto"/>
        <w:ind w:firstLine="482" w:firstLineChars="200"/>
        <w:outlineLvl w:val="9"/>
        <w:rPr>
          <w:rFonts w:hint="eastAsia" w:ascii="宋体" w:hAnsi="宋体" w:eastAsia="宋体" w:cs="宋体"/>
          <w:b/>
          <w:bCs/>
          <w:color w:val="auto"/>
          <w:sz w:val="24"/>
          <w:szCs w:val="24"/>
          <w:highlight w:val="none"/>
          <w:lang w:val="en-US" w:eastAsia="zh-CN"/>
        </w:rPr>
      </w:pPr>
      <w:bookmarkStart w:id="37" w:name="_Toc10127"/>
      <w:bookmarkStart w:id="38" w:name="_Toc19946"/>
      <w:bookmarkStart w:id="39" w:name="_Toc23443"/>
      <w:r>
        <w:rPr>
          <w:rFonts w:hint="eastAsia" w:ascii="宋体" w:hAnsi="宋体" w:eastAsia="宋体" w:cs="宋体"/>
          <w:b/>
          <w:bCs/>
          <w:color w:val="auto"/>
          <w:sz w:val="24"/>
          <w:szCs w:val="24"/>
          <w:highlight w:val="none"/>
          <w:lang w:val="en-US" w:eastAsia="zh-CN"/>
        </w:rPr>
        <w:t>2.禁止投标的情形</w:t>
      </w:r>
      <w:bookmarkEnd w:id="37"/>
      <w:bookmarkEnd w:id="38"/>
      <w:bookmarkEnd w:id="39"/>
    </w:p>
    <w:p w14:paraId="6F55AF18">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2.1单位负责人为同一人或者存在直接控股、管理关系的不同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，不得参加同一合同项下的政府采购活动。</w:t>
      </w:r>
    </w:p>
    <w:p w14:paraId="2E6D5F9A">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2.2凡为采购项目提供整体设计、规范编制或者项目管理、监理、检测等服务的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，不得再参加该项目的其他采购活动。</w:t>
      </w:r>
    </w:p>
    <w:p w14:paraId="612926A5">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2.3拒绝列入失信被执行人、重大税收违法案件当事人名单、严重违法失信行为记录名单中的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参加本项目的投标活动。</w:t>
      </w:r>
    </w:p>
    <w:p w14:paraId="2C883A88">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p>
    <w:p w14:paraId="5FE6AAB4">
      <w:pPr>
        <w:keepNext/>
        <w:keepLines/>
        <w:pageBreakBefore w:val="0"/>
        <w:numPr>
          <w:ilvl w:val="0"/>
          <w:numId w:val="0"/>
        </w:numPr>
        <w:kinsoku/>
        <w:wordWrap/>
        <w:overflowPunct/>
        <w:topLinePunct w:val="0"/>
        <w:bidi w:val="0"/>
        <w:adjustRightInd w:val="0"/>
        <w:snapToGrid w:val="0"/>
        <w:spacing w:line="240" w:lineRule="auto"/>
        <w:ind w:firstLine="373" w:firstLineChars="155"/>
        <w:outlineLvl w:val="9"/>
        <w:rPr>
          <w:rFonts w:hint="eastAsia" w:ascii="宋体" w:hAnsi="宋体" w:eastAsia="宋体" w:cs="宋体"/>
          <w:b/>
          <w:bCs/>
          <w:color w:val="auto"/>
          <w:kern w:val="2"/>
          <w:sz w:val="24"/>
          <w:szCs w:val="24"/>
          <w:highlight w:val="none"/>
          <w:lang w:val="en-US" w:eastAsia="zh-CN" w:bidi="ar-SA"/>
        </w:rPr>
      </w:pPr>
      <w:bookmarkStart w:id="40" w:name="_Toc24463"/>
      <w:bookmarkStart w:id="41" w:name="_Toc6938"/>
      <w:bookmarkStart w:id="42" w:name="_Toc23714"/>
      <w:r>
        <w:rPr>
          <w:rFonts w:hint="eastAsia" w:ascii="宋体" w:hAnsi="宋体" w:eastAsia="宋体" w:cs="宋体"/>
          <w:b/>
          <w:bCs/>
          <w:color w:val="auto"/>
          <w:kern w:val="2"/>
          <w:sz w:val="24"/>
          <w:szCs w:val="24"/>
          <w:highlight w:val="none"/>
          <w:lang w:val="en-US" w:eastAsia="zh-CN" w:bidi="ar-SA"/>
        </w:rPr>
        <w:t>（二）落实政府采购政策需满足的资格要求：</w:t>
      </w:r>
      <w:bookmarkEnd w:id="40"/>
      <w:bookmarkEnd w:id="41"/>
      <w:bookmarkEnd w:id="42"/>
    </w:p>
    <w:p w14:paraId="63C4FA0E">
      <w:pPr>
        <w:pageBreakBefore w:val="0"/>
        <w:numPr>
          <w:ilvl w:val="0"/>
          <w:numId w:val="0"/>
        </w:numPr>
        <w:kinsoku/>
        <w:wordWrap/>
        <w:overflowPunct/>
        <w:topLinePunct w:val="0"/>
        <w:bidi w:val="0"/>
        <w:adjustRightInd w:val="0"/>
        <w:snapToGrid w:val="0"/>
        <w:spacing w:line="240" w:lineRule="auto"/>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本项目属于专门面向中小企业采购的项目，</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应为中小微企业、监狱和戒毒企业、残疾人福利性单位。并按照</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要求提供《中小企业声明函》《残疾人福利性单位声明函》或监狱和戒毒企业证明材料。</w:t>
      </w:r>
    </w:p>
    <w:p w14:paraId="741BDEDE">
      <w:pPr>
        <w:keepNext/>
        <w:keepLines/>
        <w:pageBreakBefore w:val="0"/>
        <w:numPr>
          <w:ilvl w:val="0"/>
          <w:numId w:val="0"/>
        </w:numPr>
        <w:kinsoku/>
        <w:wordWrap/>
        <w:overflowPunct/>
        <w:topLinePunct w:val="0"/>
        <w:bidi w:val="0"/>
        <w:adjustRightInd w:val="0"/>
        <w:snapToGrid w:val="0"/>
        <w:spacing w:line="240" w:lineRule="auto"/>
        <w:ind w:firstLine="372" w:firstLineChars="155"/>
        <w:outlineLvl w:val="9"/>
        <w:rPr>
          <w:rFonts w:hint="default" w:ascii="宋体" w:hAnsi="宋体" w:eastAsia="宋体" w:cs="宋体"/>
          <w:b w:val="0"/>
          <w:bCs w:val="0"/>
          <w:color w:val="FF0000"/>
          <w:sz w:val="24"/>
          <w:szCs w:val="24"/>
          <w:highlight w:val="none"/>
          <w:lang w:val="en-US" w:eastAsia="zh-CN"/>
        </w:rPr>
      </w:pPr>
    </w:p>
    <w:p w14:paraId="58ADD3D4">
      <w:pPr>
        <w:keepNext/>
        <w:keepLines/>
        <w:pageBreakBefore w:val="0"/>
        <w:numPr>
          <w:ilvl w:val="0"/>
          <w:numId w:val="0"/>
        </w:numPr>
        <w:kinsoku/>
        <w:wordWrap/>
        <w:overflowPunct/>
        <w:topLinePunct w:val="0"/>
        <w:bidi w:val="0"/>
        <w:adjustRightInd w:val="0"/>
        <w:snapToGrid w:val="0"/>
        <w:spacing w:line="240" w:lineRule="auto"/>
        <w:outlineLvl w:val="9"/>
        <w:rPr>
          <w:rFonts w:hint="eastAsia" w:ascii="宋体" w:hAnsi="宋体" w:eastAsia="宋体" w:cs="宋体"/>
          <w:b/>
          <w:bCs/>
          <w:color w:val="auto"/>
          <w:sz w:val="24"/>
          <w:szCs w:val="24"/>
          <w:highlight w:val="none"/>
          <w:lang w:val="en-US" w:eastAsia="zh-CN"/>
        </w:rPr>
      </w:pPr>
    </w:p>
    <w:p w14:paraId="20F450C4">
      <w:pPr>
        <w:keepNext/>
        <w:keepLines/>
        <w:pageBreakBefore w:val="0"/>
        <w:numPr>
          <w:ilvl w:val="0"/>
          <w:numId w:val="0"/>
        </w:numPr>
        <w:kinsoku/>
        <w:wordWrap/>
        <w:overflowPunct/>
        <w:topLinePunct w:val="0"/>
        <w:bidi w:val="0"/>
        <w:adjustRightInd w:val="0"/>
        <w:snapToGrid w:val="0"/>
        <w:spacing w:line="240" w:lineRule="auto"/>
        <w:ind w:firstLine="373" w:firstLineChars="155"/>
        <w:outlineLvl w:val="9"/>
        <w:rPr>
          <w:rFonts w:hint="eastAsia" w:ascii="宋体" w:hAnsi="宋体" w:eastAsia="宋体" w:cs="宋体"/>
          <w:b/>
          <w:bCs/>
          <w:color w:val="auto"/>
          <w:sz w:val="24"/>
          <w:szCs w:val="24"/>
          <w:highlight w:val="none"/>
          <w:lang w:eastAsia="zh-CN"/>
        </w:rPr>
      </w:pPr>
      <w:bookmarkStart w:id="43" w:name="_Toc27584"/>
      <w:bookmarkStart w:id="44" w:name="_Toc878"/>
      <w:bookmarkStart w:id="45" w:name="_Toc27013"/>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本项目的特定资格要求</w:t>
      </w:r>
      <w:bookmarkEnd w:id="43"/>
      <w:bookmarkEnd w:id="44"/>
      <w:bookmarkEnd w:id="45"/>
      <w:r>
        <w:rPr>
          <w:rFonts w:hint="eastAsia" w:ascii="宋体" w:hAnsi="宋体" w:eastAsia="宋体" w:cs="宋体"/>
          <w:b/>
          <w:bCs/>
          <w:color w:val="auto"/>
          <w:sz w:val="24"/>
          <w:szCs w:val="24"/>
          <w:highlight w:val="none"/>
          <w:lang w:eastAsia="zh-CN"/>
        </w:rPr>
        <w:t>：</w:t>
      </w:r>
    </w:p>
    <w:p w14:paraId="7F043B98">
      <w:pPr>
        <w:numPr>
          <w:ilvl w:val="0"/>
          <w:numId w:val="0"/>
        </w:numPr>
        <w:ind w:firstLine="480" w:firstLineChars="200"/>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1.本投标产品属于医疗器械注册范畴，根据注册的类别，如供应商为经营单位的须具有《医疗器械经营许可证》或《医疗器械经营备案凭证》；如供应商为生产企业的须提供《医疗器械生产许可证》（复印件）；</w:t>
      </w:r>
    </w:p>
    <w:p w14:paraId="64577315">
      <w:pPr>
        <w:numPr>
          <w:ilvl w:val="0"/>
          <w:numId w:val="0"/>
        </w:numPr>
        <w:ind w:firstLine="480" w:firstLineChars="200"/>
        <w:outlineLvl w:val="9"/>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2.投标产品须</w:t>
      </w:r>
      <w:r>
        <w:rPr>
          <w:rFonts w:hint="eastAsia" w:ascii="宋体" w:hAnsi="宋体"/>
          <w:color w:val="auto"/>
          <w:sz w:val="24"/>
          <w:szCs w:val="24"/>
          <w:highlight w:val="none"/>
          <w:lang w:val="en-US" w:eastAsia="zh-CN"/>
        </w:rPr>
        <w:t>根据注册类别，</w:t>
      </w:r>
      <w:r>
        <w:rPr>
          <w:rFonts w:hint="eastAsia" w:ascii="宋体" w:hAnsi="宋体" w:cs="Times New Roman"/>
          <w:color w:val="auto"/>
          <w:sz w:val="24"/>
          <w:szCs w:val="24"/>
          <w:highlight w:val="none"/>
          <w:lang w:val="en-US" w:eastAsia="zh-CN"/>
        </w:rPr>
        <w:t>具有《医疗器械注册证》或《医疗器械备案凭证》（复印件）。</w:t>
      </w:r>
    </w:p>
    <w:p w14:paraId="1CE0DF35">
      <w:pPr>
        <w:pageBreakBefore w:val="0"/>
        <w:kinsoku/>
        <w:wordWrap/>
        <w:overflowPunct/>
        <w:topLinePunct w:val="0"/>
        <w:bidi w:val="0"/>
        <w:adjustRightInd w:val="0"/>
        <w:snapToGrid w:val="0"/>
        <w:spacing w:line="240" w:lineRule="auto"/>
        <w:rPr>
          <w:rFonts w:hint="eastAsia"/>
          <w:color w:val="auto"/>
          <w:highlight w:val="none"/>
        </w:rPr>
      </w:pPr>
    </w:p>
    <w:p w14:paraId="1DCE79D8">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textAlignment w:val="auto"/>
        <w:rPr>
          <w:rFonts w:hint="eastAsia" w:ascii="宋体" w:hAnsi="宋体" w:eastAsia="宋体" w:cs="Times New Roman"/>
          <w:color w:val="auto"/>
          <w:sz w:val="24"/>
          <w:szCs w:val="24"/>
          <w:highlight w:val="none"/>
        </w:rPr>
      </w:pPr>
      <w:bookmarkStart w:id="46" w:name="_Toc4289"/>
      <w:bookmarkStart w:id="47" w:name="_Toc22987"/>
      <w:bookmarkStart w:id="48" w:name="_Toc29194"/>
      <w:bookmarkStart w:id="49" w:name="_Toc10444"/>
      <w:r>
        <w:rPr>
          <w:rFonts w:hint="eastAsia" w:ascii="Times New Roman" w:hAnsi="Times New Roman" w:eastAsia="宋体" w:cs="Times New Roman"/>
          <w:b/>
          <w:bCs/>
          <w:color w:val="auto"/>
          <w:sz w:val="32"/>
          <w:szCs w:val="32"/>
          <w:highlight w:val="none"/>
        </w:rPr>
        <w:t>三、获取</w:t>
      </w:r>
      <w:bookmarkEnd w:id="26"/>
      <w:bookmarkEnd w:id="27"/>
      <w:bookmarkEnd w:id="28"/>
      <w:bookmarkEnd w:id="29"/>
      <w:bookmarkEnd w:id="30"/>
      <w:r>
        <w:rPr>
          <w:rFonts w:hint="eastAsia" w:ascii="Times New Roman" w:hAnsi="Times New Roman" w:eastAsia="宋体" w:cs="Times New Roman"/>
          <w:b/>
          <w:bCs/>
          <w:color w:val="auto"/>
          <w:sz w:val="32"/>
          <w:szCs w:val="32"/>
          <w:highlight w:val="none"/>
        </w:rPr>
        <w:t>磋商文件</w:t>
      </w:r>
      <w:bookmarkEnd w:id="46"/>
      <w:bookmarkEnd w:id="47"/>
      <w:bookmarkEnd w:id="48"/>
      <w:bookmarkEnd w:id="49"/>
    </w:p>
    <w:p w14:paraId="1211CBD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imes New Roman"/>
          <w:color w:val="auto"/>
          <w:sz w:val="24"/>
          <w:szCs w:val="24"/>
          <w:highlight w:val="none"/>
        </w:rPr>
      </w:pPr>
      <w:bookmarkStart w:id="50" w:name="_Toc28359005"/>
      <w:bookmarkStart w:id="51" w:name="_Toc28359082"/>
      <w:bookmarkStart w:id="52" w:name="_Toc35393624"/>
      <w:bookmarkStart w:id="53" w:name="_Toc38985266"/>
      <w:bookmarkStart w:id="54" w:name="_Toc35393793"/>
      <w:r>
        <w:rPr>
          <w:rFonts w:hint="eastAsia" w:ascii="宋体" w:hAnsi="宋体" w:eastAsia="宋体" w:cs="Times New Roman"/>
          <w:color w:val="auto"/>
          <w:sz w:val="24"/>
          <w:szCs w:val="24"/>
          <w:highlight w:val="none"/>
        </w:rPr>
        <w:t>1.时间：自</w:t>
      </w:r>
      <w:r>
        <w:rPr>
          <w:rFonts w:hint="eastAsia" w:ascii="宋体" w:hAnsi="宋体" w:eastAsia="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文件公告发布之日起至202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月</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日</w:t>
      </w:r>
    </w:p>
    <w:p w14:paraId="6EEF987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2.地点：江苏政府采购网免费下载</w:t>
      </w:r>
      <w:bookmarkStart w:id="403" w:name="_GoBack"/>
      <w:bookmarkEnd w:id="403"/>
    </w:p>
    <w:p w14:paraId="2326F97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color w:val="auto"/>
          <w:sz w:val="24"/>
          <w:szCs w:val="24"/>
          <w:highlight w:val="none"/>
        </w:rPr>
      </w:pPr>
      <w:r>
        <w:rPr>
          <w:rFonts w:hint="eastAsia" w:ascii="宋体" w:hAnsi="宋体" w:eastAsia="宋体" w:cs="Times New Roman"/>
          <w:color w:val="auto"/>
          <w:sz w:val="24"/>
          <w:szCs w:val="24"/>
          <w:highlight w:val="none"/>
        </w:rPr>
        <w:t>3.获取方式：本项目采用网上注册登记方式，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099C1177">
      <w:pPr>
        <w:keepNext/>
        <w:keepLines/>
        <w:pageBreakBefore w:val="0"/>
        <w:kinsoku/>
        <w:wordWrap/>
        <w:overflowPunct/>
        <w:topLinePunct w:val="0"/>
        <w:bidi w:val="0"/>
        <w:adjustRightInd w:val="0"/>
        <w:snapToGrid w:val="0"/>
        <w:spacing w:line="240" w:lineRule="auto"/>
        <w:ind w:firstLine="498" w:firstLineChars="155"/>
        <w:outlineLvl w:val="9"/>
        <w:rPr>
          <w:rFonts w:hint="eastAsia" w:ascii="Times New Roman" w:hAnsi="Times New Roman"/>
          <w:b/>
          <w:bCs/>
          <w:color w:val="auto"/>
          <w:sz w:val="32"/>
          <w:szCs w:val="32"/>
          <w:highlight w:val="none"/>
        </w:rPr>
      </w:pPr>
      <w:bookmarkStart w:id="55" w:name="_Toc23650"/>
      <w:bookmarkStart w:id="56" w:name="_Toc24114"/>
      <w:bookmarkStart w:id="57" w:name="_Toc21277"/>
      <w:bookmarkStart w:id="58" w:name="_Toc14930"/>
    </w:p>
    <w:p w14:paraId="03D19DB1">
      <w:pPr>
        <w:keepNext/>
        <w:keepLines/>
        <w:pageBreakBefore w:val="0"/>
        <w:kinsoku/>
        <w:wordWrap/>
        <w:overflowPunct/>
        <w:topLinePunct w:val="0"/>
        <w:bidi w:val="0"/>
        <w:adjustRightInd w:val="0"/>
        <w:snapToGrid w:val="0"/>
        <w:spacing w:line="240" w:lineRule="auto"/>
        <w:ind w:firstLine="498" w:firstLineChars="155"/>
        <w:outlineLvl w:val="1"/>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四、提交</w:t>
      </w:r>
      <w:bookmarkEnd w:id="50"/>
      <w:bookmarkEnd w:id="51"/>
      <w:r>
        <w:rPr>
          <w:rFonts w:hint="eastAsia" w:ascii="Times New Roman" w:hAnsi="Times New Roman"/>
          <w:b/>
          <w:bCs/>
          <w:color w:val="auto"/>
          <w:sz w:val="32"/>
          <w:szCs w:val="32"/>
          <w:highlight w:val="none"/>
        </w:rPr>
        <w:t>响应文件截止时间</w:t>
      </w:r>
      <w:bookmarkEnd w:id="52"/>
      <w:bookmarkEnd w:id="53"/>
      <w:bookmarkEnd w:id="54"/>
      <w:bookmarkEnd w:id="55"/>
      <w:bookmarkEnd w:id="56"/>
      <w:bookmarkEnd w:id="57"/>
      <w:bookmarkEnd w:id="58"/>
    </w:p>
    <w:p w14:paraId="58A6F1D9">
      <w:pPr>
        <w:pageBreakBefore w:val="0"/>
        <w:kinsoku/>
        <w:wordWrap/>
        <w:overflowPunct/>
        <w:topLinePunct w:val="0"/>
        <w:bidi w:val="0"/>
        <w:adjustRightInd w:val="0"/>
        <w:snapToGrid w:val="0"/>
        <w:spacing w:line="24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u w:val="none"/>
        </w:rPr>
        <w:t>1.</w:t>
      </w:r>
      <w:r>
        <w:rPr>
          <w:rFonts w:hint="eastAsia" w:ascii="宋体" w:hAnsi="宋体" w:cs="宋体"/>
          <w:b/>
          <w:bCs/>
          <w:color w:val="auto"/>
          <w:sz w:val="24"/>
          <w:szCs w:val="24"/>
          <w:highlight w:val="none"/>
          <w:u w:val="single"/>
          <w:lang w:val="en-US" w:eastAsia="zh-CN"/>
        </w:rPr>
        <w:t>2026年7月28日14时00分（北京时间）</w:t>
      </w:r>
      <w:r>
        <w:rPr>
          <w:rFonts w:hint="eastAsia" w:ascii="宋体" w:hAnsi="宋体"/>
          <w:bCs/>
          <w:color w:val="auto"/>
          <w:sz w:val="24"/>
          <w:szCs w:val="24"/>
          <w:highlight w:val="none"/>
        </w:rPr>
        <w:t>。逾时，交易系统将拒绝接受上传响应文件电子文档。</w:t>
      </w:r>
    </w:p>
    <w:p w14:paraId="7491AE3F">
      <w:pPr>
        <w:pageBreakBefore w:val="0"/>
        <w:kinsoku/>
        <w:wordWrap/>
        <w:overflowPunct/>
        <w:topLinePunct w:val="0"/>
        <w:bidi w:val="0"/>
        <w:adjustRightInd w:val="0"/>
        <w:snapToGrid w:val="0"/>
        <w:spacing w:line="240" w:lineRule="auto"/>
        <w:ind w:firstLine="480" w:firstLineChars="200"/>
        <w:outlineLvl w:val="9"/>
        <w:rPr>
          <w:rFonts w:hint="eastAsia" w:ascii="宋体" w:hAnsi="宋体"/>
          <w:color w:val="auto"/>
          <w:sz w:val="24"/>
          <w:szCs w:val="24"/>
          <w:highlight w:val="none"/>
        </w:rPr>
      </w:pPr>
      <w:bookmarkStart w:id="59" w:name="_Toc27360"/>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线上开标</w:t>
      </w:r>
      <w:r>
        <w:rPr>
          <w:rFonts w:hint="eastAsia" w:ascii="宋体" w:hAnsi="宋体"/>
          <w:color w:val="auto"/>
          <w:sz w:val="24"/>
          <w:szCs w:val="24"/>
          <w:highlight w:val="none"/>
        </w:rPr>
        <w:t>地点：“苏采云”系统（网址：http://jszfcg.jsczt.cn/）“开标大厅”。</w:t>
      </w:r>
      <w:bookmarkEnd w:id="59"/>
    </w:p>
    <w:p w14:paraId="586F8EF1">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注：各供应商请关注开标大厅交流区，在开标结束后，请勿离开开标大厅，待资格</w:t>
      </w:r>
      <w:r>
        <w:rPr>
          <w:rFonts w:hint="eastAsia" w:ascii="宋体" w:hAnsi="宋体" w:eastAsia="宋体" w:cs="宋体"/>
          <w:color w:val="auto"/>
          <w:sz w:val="24"/>
          <w:szCs w:val="24"/>
          <w:highlight w:val="none"/>
          <w:lang w:val="en-US" w:eastAsia="zh-CN"/>
        </w:rPr>
        <w:t>及符合性</w:t>
      </w:r>
      <w:r>
        <w:rPr>
          <w:rFonts w:hint="eastAsia" w:ascii="宋体" w:hAnsi="宋体" w:eastAsia="宋体" w:cs="宋体"/>
          <w:color w:val="auto"/>
          <w:sz w:val="24"/>
          <w:szCs w:val="24"/>
          <w:highlight w:val="none"/>
        </w:rPr>
        <w:t>审查完毕，磋商小组发出报价指令后须在“苏采云”系统显示的截止时间内完成系统报价。供应商未在磋商小组规定的时间内在苏采云系统中提交最后报价的视为放弃磋商，其响应文件按无效响应处理。</w:t>
      </w:r>
    </w:p>
    <w:p w14:paraId="78A71A1A">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响应文件的解密：开标当天各供应商及时登录不见面开标大厅，响应文件递交截止时间后，采购人将在系统内公布响应供应商名单，然后通过开标会议区发出响应文件解密的指令，供应商在开标室按规定时间自行实施远程解密，</w:t>
      </w:r>
      <w:r>
        <w:rPr>
          <w:rFonts w:hint="eastAsia" w:ascii="宋体" w:hAnsi="宋体" w:eastAsia="宋体" w:cs="宋体"/>
          <w:b/>
          <w:color w:val="auto"/>
          <w:sz w:val="24"/>
          <w:szCs w:val="24"/>
          <w:highlight w:val="none"/>
          <w:u w:val="thick"/>
        </w:rPr>
        <w:t>供应商解密限定在开标后30分钟之内完成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hint="eastAsia" w:ascii="宋体" w:hAnsi="宋体" w:eastAsia="宋体" w:cs="宋体"/>
          <w:color w:val="auto"/>
          <w:sz w:val="24"/>
          <w:szCs w:val="24"/>
          <w:highlight w:val="none"/>
        </w:rPr>
        <w:t>；因采购人原因或网上招投标平台发生故障，导致无法按时完成响应文件解密或开、评标工作无法进行的，可根据实际情况相应延迟解密时间或调整开、评标时间。</w:t>
      </w:r>
      <w:bookmarkStart w:id="60" w:name="_Toc35393625"/>
      <w:bookmarkStart w:id="61" w:name="_Toc38985267"/>
      <w:bookmarkStart w:id="62" w:name="_Toc35393794"/>
      <w:bookmarkStart w:id="63" w:name="_Toc28359084"/>
      <w:bookmarkStart w:id="64" w:name="_Toc28359007"/>
    </w:p>
    <w:p w14:paraId="5888F58B">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本项目在限定的解密时间内，只要有一家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解密成功，即视为网上招投标平台运行无故障。</w:t>
      </w:r>
    </w:p>
    <w:p w14:paraId="479E8BBE">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自身软硬件配备不齐全或发生故障等问题而导致在交互过程中出现不稳定或中断等情况的，由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自身承担一切后果。</w:t>
      </w:r>
    </w:p>
    <w:p w14:paraId="652B589E">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未按时加入开标会议区并完成登录操作的或未能在开标会议区内全程参与交互的，视为放弃交互和放弃对开评标全过程提疑的权利，</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将无法看到解密指令、异议回复、唱标等实时情况，并承担由此导致的一切后果</w:t>
      </w:r>
      <w:r>
        <w:rPr>
          <w:rFonts w:hint="eastAsia" w:ascii="宋体" w:hAnsi="宋体" w:eastAsia="宋体" w:cs="宋体"/>
          <w:color w:val="auto"/>
          <w:sz w:val="24"/>
          <w:szCs w:val="24"/>
          <w:highlight w:val="none"/>
          <w:lang w:eastAsia="zh-CN"/>
        </w:rPr>
        <w:t>。</w:t>
      </w:r>
    </w:p>
    <w:p w14:paraId="06B1434E">
      <w:pPr>
        <w:pageBreakBefore w:val="0"/>
        <w:kinsoku/>
        <w:wordWrap/>
        <w:overflowPunct/>
        <w:topLinePunct w:val="0"/>
        <w:bidi w:val="0"/>
        <w:adjustRightInd w:val="0"/>
        <w:snapToGrid w:val="0"/>
        <w:spacing w:line="240" w:lineRule="auto"/>
        <w:rPr>
          <w:rFonts w:hint="eastAsia"/>
          <w:color w:val="auto"/>
          <w:highlight w:val="none"/>
        </w:rPr>
      </w:pPr>
    </w:p>
    <w:p w14:paraId="5F06890C">
      <w:pPr>
        <w:keepNext/>
        <w:keepLines/>
        <w:pageBreakBefore w:val="0"/>
        <w:kinsoku/>
        <w:wordWrap/>
        <w:overflowPunct/>
        <w:topLinePunct w:val="0"/>
        <w:bidi w:val="0"/>
        <w:adjustRightInd w:val="0"/>
        <w:snapToGrid w:val="0"/>
        <w:spacing w:line="240" w:lineRule="auto"/>
        <w:ind w:firstLine="498" w:firstLineChars="155"/>
        <w:outlineLvl w:val="1"/>
        <w:rPr>
          <w:rFonts w:ascii="Times New Roman" w:hAnsi="Times New Roman"/>
          <w:b/>
          <w:bCs/>
          <w:color w:val="auto"/>
          <w:sz w:val="32"/>
          <w:szCs w:val="32"/>
          <w:highlight w:val="none"/>
        </w:rPr>
      </w:pPr>
      <w:bookmarkStart w:id="65" w:name="_Toc28745"/>
      <w:bookmarkStart w:id="66" w:name="_Toc20933"/>
      <w:bookmarkStart w:id="67" w:name="_Toc13559"/>
      <w:bookmarkStart w:id="68" w:name="_Toc24619"/>
      <w:r>
        <w:rPr>
          <w:rFonts w:hint="eastAsia" w:ascii="Times New Roman" w:hAnsi="Times New Roman"/>
          <w:b/>
          <w:bCs/>
          <w:color w:val="auto"/>
          <w:sz w:val="32"/>
          <w:szCs w:val="32"/>
          <w:highlight w:val="none"/>
        </w:rPr>
        <w:t>五、公告期限</w:t>
      </w:r>
      <w:bookmarkEnd w:id="60"/>
      <w:bookmarkEnd w:id="61"/>
      <w:bookmarkEnd w:id="62"/>
      <w:bookmarkEnd w:id="63"/>
      <w:bookmarkEnd w:id="64"/>
      <w:bookmarkEnd w:id="65"/>
      <w:bookmarkEnd w:id="66"/>
      <w:bookmarkEnd w:id="67"/>
      <w:bookmarkEnd w:id="68"/>
    </w:p>
    <w:p w14:paraId="7B25A5A4">
      <w:pPr>
        <w:pageBreakBefore w:val="0"/>
        <w:kinsoku/>
        <w:wordWrap/>
        <w:overflowPunct/>
        <w:topLinePunct w:val="0"/>
        <w:bidi w:val="0"/>
        <w:adjustRightInd w:val="0"/>
        <w:snapToGrid w:val="0"/>
        <w:spacing w:line="240" w:lineRule="auto"/>
        <w:ind w:firstLine="480" w:firstLineChars="200"/>
        <w:rPr>
          <w:rFonts w:hint="eastAsia" w:ascii="Times New Roman" w:hAnsi="Times New Roman"/>
          <w:b/>
          <w:bCs/>
          <w:color w:val="auto"/>
          <w:sz w:val="24"/>
          <w:szCs w:val="24"/>
          <w:highlight w:val="none"/>
        </w:rPr>
      </w:pPr>
      <w:bookmarkStart w:id="69" w:name="_Toc35393626"/>
      <w:bookmarkStart w:id="70" w:name="_Toc38985268"/>
      <w:bookmarkStart w:id="71" w:name="_Toc35393795"/>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个工作日。</w:t>
      </w:r>
    </w:p>
    <w:p w14:paraId="775CE651">
      <w:pPr>
        <w:pageBreakBefore w:val="0"/>
        <w:kinsoku/>
        <w:wordWrap/>
        <w:overflowPunct/>
        <w:topLinePunct w:val="0"/>
        <w:bidi w:val="0"/>
        <w:adjustRightInd w:val="0"/>
        <w:snapToGrid w:val="0"/>
        <w:spacing w:line="240" w:lineRule="auto"/>
        <w:rPr>
          <w:rFonts w:hint="eastAsia"/>
          <w:color w:val="auto"/>
          <w:highlight w:val="none"/>
        </w:rPr>
      </w:pPr>
    </w:p>
    <w:p w14:paraId="52EA1379">
      <w:pPr>
        <w:keepNext/>
        <w:keepLines/>
        <w:pageBreakBefore w:val="0"/>
        <w:kinsoku/>
        <w:wordWrap/>
        <w:overflowPunct/>
        <w:topLinePunct w:val="0"/>
        <w:bidi w:val="0"/>
        <w:adjustRightInd w:val="0"/>
        <w:snapToGrid w:val="0"/>
        <w:spacing w:line="240" w:lineRule="auto"/>
        <w:ind w:firstLine="498" w:firstLineChars="155"/>
        <w:outlineLvl w:val="1"/>
        <w:rPr>
          <w:rFonts w:ascii="Times New Roman" w:hAnsi="Times New Roman"/>
          <w:b/>
          <w:bCs/>
          <w:color w:val="auto"/>
          <w:sz w:val="32"/>
          <w:szCs w:val="32"/>
          <w:highlight w:val="none"/>
        </w:rPr>
      </w:pPr>
      <w:bookmarkStart w:id="72" w:name="_Toc31138"/>
      <w:bookmarkStart w:id="73" w:name="_Toc3992"/>
      <w:bookmarkStart w:id="74" w:name="_Toc1922"/>
      <w:bookmarkStart w:id="75" w:name="_Toc22029"/>
      <w:r>
        <w:rPr>
          <w:rFonts w:hint="eastAsia" w:ascii="Times New Roman" w:hAnsi="Times New Roman"/>
          <w:b/>
          <w:bCs/>
          <w:color w:val="auto"/>
          <w:sz w:val="32"/>
          <w:szCs w:val="32"/>
          <w:highlight w:val="none"/>
        </w:rPr>
        <w:t>六、其他补充事宜</w:t>
      </w:r>
      <w:bookmarkEnd w:id="69"/>
      <w:bookmarkEnd w:id="70"/>
      <w:bookmarkEnd w:id="71"/>
      <w:bookmarkEnd w:id="72"/>
      <w:bookmarkEnd w:id="73"/>
      <w:bookmarkEnd w:id="74"/>
      <w:bookmarkEnd w:id="75"/>
    </w:p>
    <w:p w14:paraId="75DF7E3D">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eastAsia="zh-CN"/>
        </w:rPr>
      </w:pPr>
      <w:bookmarkStart w:id="76" w:name="_Toc17766"/>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b/>
          <w:bCs/>
          <w:color w:val="auto"/>
          <w:sz w:val="24"/>
          <w:szCs w:val="24"/>
          <w:highlight w:val="none"/>
          <w:u w:val="thick"/>
          <w:lang w:val="en-US" w:eastAsia="zh-CN"/>
        </w:rPr>
        <w:t>不接受</w:t>
      </w:r>
      <w:r>
        <w:rPr>
          <w:rFonts w:hint="eastAsia" w:ascii="宋体" w:hAnsi="宋体" w:eastAsia="宋体" w:cs="宋体"/>
          <w:color w:val="auto"/>
          <w:sz w:val="24"/>
          <w:szCs w:val="24"/>
          <w:highlight w:val="none"/>
          <w:lang w:val="en-US" w:eastAsia="zh-CN"/>
        </w:rPr>
        <w:t>转包和分包</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u w:val="thick"/>
          <w:lang w:val="en-US" w:eastAsia="zh-CN"/>
        </w:rPr>
        <w:t>免收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保证金</w:t>
      </w:r>
      <w:r>
        <w:rPr>
          <w:rFonts w:hint="eastAsia" w:ascii="宋体" w:hAnsi="宋体" w:cs="宋体"/>
          <w:color w:val="auto"/>
          <w:kern w:val="0"/>
          <w:sz w:val="24"/>
          <w:szCs w:val="24"/>
          <w:highlight w:val="none"/>
          <w:lang w:eastAsia="zh-CN"/>
        </w:rPr>
        <w:t>。</w:t>
      </w:r>
      <w:bookmarkEnd w:id="76"/>
    </w:p>
    <w:p w14:paraId="60DD5A44">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活动模式：不见面远程开标模式，供应商在各自地点通过“苏采云”政府采购交易系统参加磋商活动。</w:t>
      </w:r>
    </w:p>
    <w:p w14:paraId="752B6661">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.项目演示、样品、答辩等：</w:t>
      </w:r>
      <w:r>
        <w:rPr>
          <w:rFonts w:hint="eastAsia" w:ascii="宋体" w:hAnsi="宋体" w:cs="宋体"/>
          <w:color w:val="auto"/>
          <w:kern w:val="0"/>
          <w:sz w:val="24"/>
          <w:szCs w:val="24"/>
          <w:highlight w:val="none"/>
          <w:lang w:val="en-US" w:eastAsia="zh-CN"/>
        </w:rPr>
        <w:t>无</w:t>
      </w:r>
    </w:p>
    <w:p w14:paraId="2005118D">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采购需求</w:t>
      </w:r>
      <w:r>
        <w:rPr>
          <w:rFonts w:hint="eastAsia" w:ascii="宋体" w:hAnsi="宋体" w:eastAsia="宋体" w:cs="宋体"/>
          <w:color w:val="auto"/>
          <w:kern w:val="0"/>
          <w:sz w:val="24"/>
          <w:szCs w:val="24"/>
          <w:highlight w:val="none"/>
        </w:rPr>
        <w:t>部分（</w:t>
      </w:r>
      <w:r>
        <w:rPr>
          <w:rFonts w:hint="eastAsia" w:ascii="宋体" w:hAnsi="宋体" w:cs="宋体"/>
          <w:color w:val="auto"/>
          <w:kern w:val="0"/>
          <w:sz w:val="24"/>
          <w:szCs w:val="24"/>
          <w:highlight w:val="none"/>
          <w:lang w:val="en-US" w:eastAsia="zh-CN"/>
        </w:rPr>
        <w:t>技术要求</w:t>
      </w:r>
      <w:r>
        <w:rPr>
          <w:rFonts w:hint="eastAsia" w:ascii="宋体" w:hAnsi="宋体" w:eastAsia="宋体" w:cs="宋体"/>
          <w:color w:val="auto"/>
          <w:kern w:val="0"/>
          <w:sz w:val="24"/>
          <w:szCs w:val="24"/>
          <w:highlight w:val="none"/>
        </w:rPr>
        <w:t>、商务</w:t>
      </w:r>
      <w:r>
        <w:rPr>
          <w:rFonts w:hint="eastAsia" w:ascii="宋体" w:hAnsi="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评</w:t>
      </w:r>
      <w:r>
        <w:rPr>
          <w:rFonts w:hint="eastAsia" w:ascii="宋体" w:hAnsi="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标准）的询问、质疑由采购人负责答复；对项目磋商文件</w:t>
      </w:r>
      <w:r>
        <w:rPr>
          <w:rFonts w:hint="eastAsia" w:ascii="宋体" w:hAnsi="宋体" w:cs="宋体"/>
          <w:color w:val="auto"/>
          <w:kern w:val="0"/>
          <w:sz w:val="24"/>
          <w:szCs w:val="24"/>
          <w:highlight w:val="none"/>
          <w:lang w:eastAsia="zh-CN"/>
        </w:rPr>
        <w:t>其他部分</w:t>
      </w:r>
      <w:r>
        <w:rPr>
          <w:rFonts w:hint="eastAsia" w:ascii="宋体" w:hAnsi="宋体" w:eastAsia="宋体" w:cs="宋体"/>
          <w:color w:val="auto"/>
          <w:kern w:val="0"/>
          <w:sz w:val="24"/>
          <w:szCs w:val="24"/>
          <w:highlight w:val="none"/>
        </w:rPr>
        <w:t>的询问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质疑</w:t>
      </w:r>
      <w:r>
        <w:rPr>
          <w:rFonts w:hint="eastAsia" w:ascii="宋体" w:hAnsi="宋体" w:eastAsia="宋体" w:cs="宋体"/>
          <w:color w:val="auto"/>
          <w:kern w:val="0"/>
          <w:sz w:val="24"/>
          <w:szCs w:val="24"/>
          <w:highlight w:val="none"/>
        </w:rPr>
        <w:t>请向</w:t>
      </w:r>
      <w:r>
        <w:rPr>
          <w:rFonts w:hint="eastAsia" w:ascii="宋体" w:hAnsi="宋体" w:eastAsia="宋体" w:cs="宋体"/>
          <w:color w:val="auto"/>
          <w:kern w:val="0"/>
          <w:sz w:val="24"/>
          <w:szCs w:val="24"/>
          <w:highlight w:val="none"/>
          <w:lang w:val="en-US" w:eastAsia="zh-CN"/>
        </w:rPr>
        <w:t>招标代理机构</w:t>
      </w:r>
      <w:r>
        <w:rPr>
          <w:rFonts w:hint="eastAsia" w:ascii="宋体" w:hAnsi="宋体" w:eastAsia="宋体" w:cs="宋体"/>
          <w:color w:val="auto"/>
          <w:kern w:val="0"/>
          <w:sz w:val="24"/>
          <w:szCs w:val="24"/>
          <w:highlight w:val="none"/>
        </w:rPr>
        <w:t>提出；对在“电子交易平台”操作阶段的询问请向交易系统软件维护人员提出。</w:t>
      </w:r>
    </w:p>
    <w:p w14:paraId="76D2D88F">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.有关本次磋商的事项若存在变动或修改，敬请及时关注</w:t>
      </w:r>
      <w:r>
        <w:rPr>
          <w:rFonts w:hint="eastAsia" w:ascii="宋体" w:hAnsi="宋体" w:eastAsia="宋体" w:cs="宋体"/>
          <w:color w:val="auto"/>
          <w:kern w:val="0"/>
          <w:sz w:val="24"/>
          <w:szCs w:val="24"/>
          <w:highlight w:val="none"/>
          <w:lang w:val="en-US" w:eastAsia="zh-CN"/>
        </w:rPr>
        <w:t>代理机构</w:t>
      </w:r>
      <w:r>
        <w:rPr>
          <w:rFonts w:hint="eastAsia" w:ascii="宋体" w:hAnsi="宋体" w:eastAsia="宋体" w:cs="宋体"/>
          <w:color w:val="auto"/>
          <w:kern w:val="0"/>
          <w:sz w:val="24"/>
          <w:szCs w:val="24"/>
          <w:highlight w:val="none"/>
        </w:rPr>
        <w:t>在“</w:t>
      </w:r>
      <w:r>
        <w:rPr>
          <w:rFonts w:hint="eastAsia" w:ascii="宋体" w:hAnsi="宋体" w:eastAsia="宋体" w:cs="宋体"/>
          <w:b/>
          <w:bCs/>
          <w:color w:val="auto"/>
          <w:kern w:val="0"/>
          <w:sz w:val="24"/>
          <w:szCs w:val="24"/>
          <w:highlight w:val="none"/>
          <w:u w:val="thick"/>
        </w:rPr>
        <w:t>江苏政府采购网</w:t>
      </w:r>
      <w:r>
        <w:rPr>
          <w:rFonts w:hint="eastAsia" w:ascii="宋体" w:hAnsi="宋体" w:eastAsia="宋体" w:cs="宋体"/>
          <w:color w:val="auto"/>
          <w:kern w:val="0"/>
          <w:sz w:val="24"/>
          <w:szCs w:val="24"/>
          <w:highlight w:val="none"/>
        </w:rPr>
        <w:t>”发布的更正公告。</w:t>
      </w:r>
    </w:p>
    <w:p w14:paraId="3AE14F9D">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.供应商应依照规定提交各类声明函、承诺函，不再同时提供原件备查或提供有关部门出具的相关证明文件。但成交供应商应做好提交声明函、承诺</w:t>
      </w:r>
      <w:r>
        <w:rPr>
          <w:rFonts w:hint="eastAsia" w:ascii="宋体" w:hAnsi="宋体" w:cs="宋体"/>
          <w:color w:val="auto"/>
          <w:kern w:val="0"/>
          <w:sz w:val="24"/>
          <w:szCs w:val="24"/>
          <w:highlight w:val="none"/>
          <w:lang w:eastAsia="zh-CN"/>
        </w:rPr>
        <w:t>函等</w:t>
      </w:r>
      <w:r>
        <w:rPr>
          <w:rFonts w:hint="eastAsia" w:ascii="宋体" w:hAnsi="宋体" w:eastAsia="宋体" w:cs="宋体"/>
          <w:color w:val="auto"/>
          <w:kern w:val="0"/>
          <w:sz w:val="24"/>
          <w:szCs w:val="24"/>
          <w:highlight w:val="none"/>
        </w:rPr>
        <w:t>相应原件的核查准备；核查后发现虚假或违背承诺的，依照相关法律法规规定处理。</w:t>
      </w:r>
    </w:p>
    <w:p w14:paraId="36193EAB">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.潜在</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访问电子招标响应交易平台的网络地址和方法：</w:t>
      </w:r>
    </w:p>
    <w:p w14:paraId="0F3F9057">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（1）“苏采云”系统用户注册</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获取“CA数字证书”--CA绑定与登录--网上报名</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下载</w:t>
      </w:r>
      <w:r>
        <w:rPr>
          <w:rFonts w:hint="eastAsia" w:ascii="宋体" w:hAnsi="宋体" w:cs="宋体"/>
          <w:color w:val="auto"/>
          <w:kern w:val="0"/>
          <w:sz w:val="24"/>
          <w:szCs w:val="24"/>
          <w:highlight w:val="none"/>
          <w:lang w:val="en-US" w:eastAsia="zh-CN"/>
        </w:rPr>
        <w:t>磋商文件</w:t>
      </w:r>
      <w:r>
        <w:rPr>
          <w:rFonts w:hint="eastAsia" w:ascii="宋体" w:hAnsi="宋体" w:eastAsia="宋体" w:cs="宋体"/>
          <w:color w:val="auto"/>
          <w:kern w:val="0"/>
          <w:sz w:val="24"/>
          <w:szCs w:val="24"/>
          <w:highlight w:val="none"/>
          <w:lang w:val="en-US" w:eastAsia="zh-CN"/>
        </w:rPr>
        <w:t>（后缀名为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kedt”）--将后缀名为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kedt”的</w:t>
      </w:r>
      <w:r>
        <w:rPr>
          <w:rFonts w:hint="eastAsia" w:ascii="宋体" w:hAnsi="宋体" w:cs="宋体"/>
          <w:color w:val="auto"/>
          <w:kern w:val="0"/>
          <w:sz w:val="24"/>
          <w:szCs w:val="24"/>
          <w:highlight w:val="none"/>
          <w:lang w:val="en-US" w:eastAsia="zh-CN"/>
        </w:rPr>
        <w:t>磋商文件</w:t>
      </w:r>
      <w:r>
        <w:rPr>
          <w:rFonts w:hint="eastAsia" w:ascii="宋体" w:hAnsi="宋体" w:eastAsia="宋体" w:cs="宋体"/>
          <w:color w:val="auto"/>
          <w:kern w:val="0"/>
          <w:sz w:val="24"/>
          <w:szCs w:val="24"/>
          <w:highlight w:val="none"/>
          <w:lang w:val="en-US" w:eastAsia="zh-CN"/>
        </w:rPr>
        <w:t>导入政府采购客户端工具</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制作</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lang w:val="en-US" w:eastAsia="zh-CN"/>
        </w:rPr>
        <w:t>导出加密的</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lang w:val="en-US" w:eastAsia="zh-CN"/>
        </w:rPr>
        <w:t>（后缀名为zip）--通过“苏采云”系统上传</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lang w:val="en-US" w:eastAsia="zh-CN"/>
        </w:rPr>
        <w:t>。具体见江苏政府采购网—资料下载中《江苏省政府采购管理交易系统（苏采云）供应商操作手册》。</w:t>
      </w:r>
    </w:p>
    <w:p w14:paraId="16148FD5">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（2）潜在</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访问“苏采云”系统的网络地址和方法：“苏采云”系统的网址：http://jszfcg.jsczt.cn</w:t>
      </w:r>
      <w:r>
        <w:rPr>
          <w:rFonts w:hint="eastAsia" w:ascii="宋体" w:hAnsi="宋体" w:cs="宋体"/>
          <w:color w:val="auto"/>
          <w:kern w:val="0"/>
          <w:sz w:val="24"/>
          <w:szCs w:val="24"/>
          <w:highlight w:val="none"/>
          <w:lang w:val="en-US" w:eastAsia="zh-CN"/>
        </w:rPr>
        <w:t>/</w:t>
      </w:r>
    </w:p>
    <w:p w14:paraId="5DC49A9B">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（3）“CA数字证书”的获取：</w:t>
      </w:r>
    </w:p>
    <w:p w14:paraId="39128B27">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需办理CA锁，“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637E2AAA">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lang w:val="en-US" w:eastAsia="zh-CN"/>
        </w:rPr>
        <w:t>（后缀名为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kedt”）、供应商操作手册及政府采购客户端工具可通过“苏采云”系统</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已报名项目</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报名详情页面内相应链接进行下载。</w:t>
      </w:r>
    </w:p>
    <w:p w14:paraId="7D284F79">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.招标代理机构（采购代理机构）将数据电文形式的</w:t>
      </w:r>
      <w:r>
        <w:rPr>
          <w:rFonts w:hint="eastAsia" w:ascii="宋体" w:hAnsi="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lang w:val="en-US" w:eastAsia="zh-CN"/>
        </w:rPr>
        <w:t>加载至“苏采云”系统，供潜在</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下载或者查阅。</w:t>
      </w:r>
    </w:p>
    <w:p w14:paraId="5979AD65">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.请潜在投标单位提前安装相应的控件（详见《江苏省政府采购管理交易系统（苏采云）供应商操作手册》）并使用谷歌浏览器登录“苏采云”系统参与不见面开评标。</w:t>
      </w:r>
    </w:p>
    <w:p w14:paraId="67EBC089">
      <w:pPr>
        <w:pageBreakBefore w:val="0"/>
        <w:kinsoku/>
        <w:wordWrap/>
        <w:overflowPunct/>
        <w:topLinePunct w:val="0"/>
        <w:bidi w:val="0"/>
        <w:adjustRightInd w:val="0"/>
        <w:snapToGrid w:val="0"/>
        <w:spacing w:line="240" w:lineRule="auto"/>
        <w:ind w:firstLine="482"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cs="宋体"/>
          <w:b/>
          <w:color w:val="auto"/>
          <w:sz w:val="24"/>
          <w:szCs w:val="24"/>
          <w:highlight w:val="none"/>
        </w:rPr>
        <w:t>注：如潜在</w:t>
      </w:r>
      <w:r>
        <w:rPr>
          <w:rFonts w:hint="eastAsia" w:ascii="宋体" w:hAnsi="宋体" w:cs="宋体"/>
          <w:b/>
          <w:color w:val="auto"/>
          <w:sz w:val="24"/>
          <w:szCs w:val="24"/>
          <w:highlight w:val="none"/>
          <w:lang w:val="en-US" w:eastAsia="zh-CN"/>
        </w:rPr>
        <w:t>供应商</w:t>
      </w:r>
      <w:r>
        <w:rPr>
          <w:rFonts w:hint="eastAsia" w:ascii="宋体" w:hAnsi="宋体" w:cs="宋体"/>
          <w:b/>
          <w:color w:val="auto"/>
          <w:sz w:val="24"/>
          <w:szCs w:val="24"/>
          <w:highlight w:val="none"/>
        </w:rPr>
        <w:t>未按上述要求操作，将自行承担所产生的风险。</w:t>
      </w:r>
    </w:p>
    <w:p w14:paraId="0459A7E5">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0"/>
          <w:sz w:val="24"/>
          <w:szCs w:val="24"/>
          <w:highlight w:val="none"/>
          <w:lang w:val="en-US" w:eastAsia="zh-CN"/>
        </w:rPr>
      </w:pPr>
      <w:bookmarkStart w:id="77" w:name="_Toc35393796"/>
      <w:bookmarkStart w:id="78" w:name="_Toc35393627"/>
      <w:bookmarkStart w:id="79" w:name="_Toc28359085"/>
      <w:bookmarkStart w:id="80" w:name="_Toc28359008"/>
      <w:bookmarkStart w:id="81" w:name="_Toc38985269"/>
    </w:p>
    <w:p w14:paraId="1752C82A">
      <w:pPr>
        <w:keepNext/>
        <w:keepLines/>
        <w:pageBreakBefore w:val="0"/>
        <w:kinsoku/>
        <w:wordWrap/>
        <w:overflowPunct/>
        <w:topLinePunct w:val="0"/>
        <w:bidi w:val="0"/>
        <w:adjustRightInd w:val="0"/>
        <w:snapToGrid w:val="0"/>
        <w:spacing w:line="240" w:lineRule="auto"/>
        <w:ind w:firstLine="498" w:firstLineChars="155"/>
        <w:outlineLvl w:val="1"/>
        <w:rPr>
          <w:rFonts w:hint="eastAsia" w:ascii="Times New Roman" w:hAnsi="Times New Roman"/>
          <w:b/>
          <w:bCs/>
          <w:color w:val="auto"/>
          <w:sz w:val="32"/>
          <w:szCs w:val="32"/>
          <w:highlight w:val="none"/>
        </w:rPr>
      </w:pPr>
      <w:bookmarkStart w:id="82" w:name="_Toc31707"/>
      <w:bookmarkStart w:id="83" w:name="_Toc21311"/>
      <w:bookmarkStart w:id="84" w:name="_Toc14095"/>
      <w:bookmarkStart w:id="85" w:name="_Toc6796"/>
      <w:r>
        <w:rPr>
          <w:rFonts w:hint="eastAsia" w:ascii="Times New Roman" w:hAnsi="Times New Roman"/>
          <w:b/>
          <w:bCs/>
          <w:color w:val="auto"/>
          <w:sz w:val="32"/>
          <w:szCs w:val="32"/>
          <w:highlight w:val="none"/>
        </w:rPr>
        <w:t>七、本次磋商联系方式</w:t>
      </w:r>
      <w:bookmarkEnd w:id="77"/>
      <w:bookmarkEnd w:id="78"/>
      <w:bookmarkEnd w:id="79"/>
      <w:bookmarkEnd w:id="80"/>
      <w:bookmarkEnd w:id="81"/>
      <w:bookmarkEnd w:id="82"/>
      <w:bookmarkEnd w:id="83"/>
      <w:bookmarkEnd w:id="84"/>
      <w:bookmarkEnd w:id="85"/>
      <w:bookmarkStart w:id="86" w:name="_Toc28359010"/>
      <w:bookmarkStart w:id="87" w:name="_Toc28359087"/>
    </w:p>
    <w:bookmarkEnd w:id="86"/>
    <w:bookmarkEnd w:id="87"/>
    <w:p w14:paraId="627FBCC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bookmarkStart w:id="88" w:name="_Toc7320"/>
      <w:r>
        <w:rPr>
          <w:rFonts w:hint="eastAsia" w:ascii="宋体" w:hAnsi="宋体" w:eastAsia="宋体" w:cs="宋体"/>
          <w:color w:val="auto"/>
          <w:sz w:val="24"/>
          <w:szCs w:val="24"/>
          <w:highlight w:val="none"/>
        </w:rPr>
        <w:t>1.采购人信息</w:t>
      </w:r>
      <w:bookmarkEnd w:id="88"/>
    </w:p>
    <w:p w14:paraId="76F6FE7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名称：启东市人民医院 </w:t>
      </w:r>
    </w:p>
    <w:p w14:paraId="646620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址：江苏省南通市启东市江海中路753号</w:t>
      </w:r>
    </w:p>
    <w:p w14:paraId="6FCCA92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联系人：朱科长</w:t>
      </w:r>
    </w:p>
    <w:p w14:paraId="5B606EC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联系方式：0513-83106018</w:t>
      </w:r>
    </w:p>
    <w:p w14:paraId="5959FAA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bookmarkStart w:id="89" w:name="_Toc19341"/>
    </w:p>
    <w:p w14:paraId="0C2B376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89"/>
    </w:p>
    <w:p w14:paraId="2786178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名称：江苏睿博工程技术有限公司 </w:t>
      </w:r>
    </w:p>
    <w:p w14:paraId="0E03D95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地址：南京市江北新区江浦街道万寿路15号E1幢1217室</w:t>
      </w:r>
    </w:p>
    <w:p w14:paraId="0BBBA93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联系方式：025-85565188</w:t>
      </w:r>
    </w:p>
    <w:p w14:paraId="6A326DA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bookmarkStart w:id="90" w:name="_Toc12959"/>
    </w:p>
    <w:p w14:paraId="1D4AA03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90"/>
    </w:p>
    <w:p w14:paraId="469FBED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杜淑娴、莫金丽</w:t>
      </w:r>
    </w:p>
    <w:p w14:paraId="1A2209C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联系方式：025-85565188</w:t>
      </w:r>
      <w:r>
        <w:rPr>
          <w:rFonts w:hint="eastAsia" w:ascii="宋体" w:hAnsi="宋体" w:cs="宋体"/>
          <w:color w:val="auto"/>
          <w:sz w:val="24"/>
          <w:szCs w:val="24"/>
          <w:highlight w:val="none"/>
          <w:lang w:val="en-US" w:eastAsia="zh-CN"/>
        </w:rPr>
        <w:t>/18136853284</w:t>
      </w:r>
    </w:p>
    <w:p w14:paraId="6836986F">
      <w:pPr>
        <w:keepNext/>
        <w:keepLines/>
        <w:pageBreakBefore w:val="0"/>
        <w:kinsoku/>
        <w:wordWrap/>
        <w:overflowPunct/>
        <w:topLinePunct w:val="0"/>
        <w:bidi w:val="0"/>
        <w:adjustRightInd w:val="0"/>
        <w:snapToGrid w:val="0"/>
        <w:spacing w:line="240" w:lineRule="auto"/>
        <w:outlineLvl w:val="9"/>
        <w:rPr>
          <w:rFonts w:hint="eastAsia" w:ascii="Times New Roman" w:hAnsi="Times New Roman" w:eastAsia="宋体" w:cs="Times New Roman"/>
          <w:b/>
          <w:bCs/>
          <w:color w:val="auto"/>
          <w:sz w:val="32"/>
          <w:szCs w:val="32"/>
          <w:highlight w:val="none"/>
          <w:lang w:val="en-US" w:eastAsia="zh-CN"/>
        </w:rPr>
      </w:pPr>
      <w:bookmarkStart w:id="91" w:name="_Toc15935"/>
      <w:bookmarkStart w:id="92" w:name="_Toc19964"/>
      <w:bookmarkStart w:id="93" w:name="_Toc1744"/>
      <w:bookmarkStart w:id="94" w:name="_Toc7813"/>
    </w:p>
    <w:p w14:paraId="49830509">
      <w:pPr>
        <w:keepNext/>
        <w:keepLines/>
        <w:pageBreakBefore w:val="0"/>
        <w:kinsoku/>
        <w:wordWrap/>
        <w:overflowPunct/>
        <w:topLinePunct w:val="0"/>
        <w:bidi w:val="0"/>
        <w:adjustRightInd w:val="0"/>
        <w:snapToGrid w:val="0"/>
        <w:spacing w:line="240" w:lineRule="auto"/>
        <w:ind w:firstLine="498" w:firstLineChars="155"/>
        <w:outlineLvl w:val="1"/>
        <w:rPr>
          <w:rFonts w:hint="eastAsia"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lang w:val="en-US" w:eastAsia="zh-CN"/>
        </w:rPr>
        <w:t>八、附件</w:t>
      </w:r>
      <w:bookmarkEnd w:id="91"/>
      <w:bookmarkEnd w:id="92"/>
      <w:bookmarkEnd w:id="93"/>
      <w:bookmarkEnd w:id="94"/>
    </w:p>
    <w:p w14:paraId="5A4195F5">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08412E78">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采购人信用承诺书</w:t>
      </w:r>
    </w:p>
    <w:p w14:paraId="6264658F">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“苏采云”系统供应商操作手册</w:t>
      </w:r>
    </w:p>
    <w:p w14:paraId="0ADA67C1">
      <w:pPr>
        <w:pageBreakBefore w:val="0"/>
        <w:kinsoku/>
        <w:wordWrap/>
        <w:overflowPunct/>
        <w:topLinePunct w:val="0"/>
        <w:bidi w:val="0"/>
        <w:adjustRightInd w:val="0"/>
        <w:snapToGrid w:val="0"/>
        <w:spacing w:line="240" w:lineRule="auto"/>
        <w:ind w:firstLine="480" w:firstLineChars="200"/>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4.公平竞争审查</w:t>
      </w:r>
      <w:r>
        <w:rPr>
          <w:rFonts w:hint="eastAsia" w:ascii="宋体" w:hAnsi="宋体" w:cs="宋体"/>
          <w:color w:val="auto"/>
          <w:sz w:val="24"/>
          <w:szCs w:val="24"/>
          <w:highlight w:val="none"/>
          <w:lang w:val="en-US" w:eastAsia="zh-CN"/>
        </w:rPr>
        <w:t>二维码</w:t>
      </w:r>
    </w:p>
    <w:p w14:paraId="46A0BFA7">
      <w:pPr>
        <w:pStyle w:val="7"/>
        <w:pageBreakBefore w:val="0"/>
        <w:kinsoku/>
        <w:wordWrap/>
        <w:overflowPunct/>
        <w:topLinePunct w:val="0"/>
        <w:bidi w:val="0"/>
        <w:adjustRightInd w:val="0"/>
        <w:snapToGrid w:val="0"/>
        <w:spacing w:line="240" w:lineRule="auto"/>
        <w:outlineLvl w:val="9"/>
        <w:rPr>
          <w:rFonts w:hint="eastAsia"/>
          <w:color w:val="auto"/>
          <w:highlight w:val="none"/>
        </w:rPr>
      </w:pPr>
    </w:p>
    <w:p w14:paraId="262491FF">
      <w:pPr>
        <w:pageBreakBefore w:val="0"/>
        <w:kinsoku/>
        <w:wordWrap/>
        <w:overflowPunct/>
        <w:topLinePunct w:val="0"/>
        <w:bidi w:val="0"/>
        <w:adjustRightInd w:val="0"/>
        <w:snapToGrid w:val="0"/>
        <w:spacing w:line="240" w:lineRule="auto"/>
        <w:ind w:firstLine="480" w:firstLineChars="200"/>
        <w:jc w:val="right"/>
        <w:outlineLvl w:val="9"/>
        <w:rPr>
          <w:rFonts w:hint="default" w:ascii="宋体" w:hAnsi="宋体" w:cs="宋体"/>
          <w:color w:val="auto"/>
          <w:sz w:val="24"/>
          <w:szCs w:val="24"/>
          <w:highlight w:val="none"/>
          <w:lang w:val="en-US" w:eastAsia="zh-CN"/>
        </w:rPr>
      </w:pPr>
      <w:bookmarkStart w:id="95" w:name="_Toc20805"/>
      <w:r>
        <w:rPr>
          <w:rFonts w:hint="eastAsia" w:ascii="宋体" w:hAnsi="宋体" w:cs="宋体"/>
          <w:color w:val="auto"/>
          <w:sz w:val="24"/>
          <w:szCs w:val="24"/>
          <w:highlight w:val="none"/>
          <w:lang w:val="en-US" w:eastAsia="zh-CN"/>
        </w:rPr>
        <w:t>江苏睿博工程技术有限公司</w:t>
      </w:r>
      <w:bookmarkEnd w:id="95"/>
    </w:p>
    <w:p w14:paraId="6F005DBE">
      <w:pPr>
        <w:pageBreakBefore w:val="0"/>
        <w:kinsoku/>
        <w:wordWrap/>
        <w:overflowPunct/>
        <w:topLinePunct w:val="0"/>
        <w:bidi w:val="0"/>
        <w:adjustRightInd w:val="0"/>
        <w:snapToGrid w:val="0"/>
        <w:spacing w:line="240" w:lineRule="auto"/>
        <w:ind w:firstLine="480" w:firstLineChars="200"/>
        <w:jc w:val="righ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2026年7月</w:t>
      </w:r>
    </w:p>
    <w:p w14:paraId="48B18EA5">
      <w:pPr>
        <w:pageBreakBefore w:val="0"/>
        <w:kinsoku/>
        <w:wordWrap/>
        <w:overflowPunct/>
        <w:topLinePunct w:val="0"/>
        <w:bidi w:val="0"/>
        <w:adjustRightInd w:val="0"/>
        <w:snapToGrid w:val="0"/>
        <w:spacing w:line="240" w:lineRule="auto"/>
        <w:ind w:firstLine="480" w:firstLineChars="200"/>
        <w:rPr>
          <w:rFonts w:hint="eastAsia" w:ascii="宋体" w:hAnsi="宋体" w:cs="宋体"/>
          <w:color w:val="auto"/>
          <w:sz w:val="24"/>
          <w:szCs w:val="24"/>
          <w:highlight w:val="none"/>
          <w:lang w:val="en-US" w:eastAsia="zh-CN"/>
        </w:rPr>
        <w:sectPr>
          <w:footerReference r:id="rId7" w:type="default"/>
          <w:pgSz w:w="11906" w:h="16838"/>
          <w:pgMar w:top="1701"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1B47FF2">
      <w:pPr>
        <w:keepNext/>
        <w:keepLines/>
        <w:pageBreakBefore w:val="0"/>
        <w:numPr>
          <w:ilvl w:val="0"/>
          <w:numId w:val="1"/>
        </w:numPr>
        <w:kinsoku/>
        <w:wordWrap/>
        <w:overflowPunct/>
        <w:topLinePunct w:val="0"/>
        <w:bidi w:val="0"/>
        <w:adjustRightInd w:val="0"/>
        <w:snapToGrid w:val="0"/>
        <w:spacing w:line="240" w:lineRule="auto"/>
        <w:jc w:val="center"/>
        <w:outlineLvl w:val="0"/>
        <w:rPr>
          <w:rFonts w:hint="eastAsia" w:ascii="黑体" w:hAnsi="Arial" w:eastAsia="黑体" w:cs="Arial"/>
          <w:b/>
          <w:bCs/>
          <w:color w:val="auto"/>
          <w:sz w:val="44"/>
          <w:szCs w:val="44"/>
          <w:highlight w:val="none"/>
        </w:rPr>
      </w:pPr>
      <w:bookmarkStart w:id="96" w:name="_Toc120614211"/>
      <w:r>
        <w:rPr>
          <w:rFonts w:hint="eastAsia" w:ascii="黑体" w:hAnsi="Arial" w:eastAsia="黑体" w:cs="Arial"/>
          <w:b/>
          <w:bCs/>
          <w:color w:val="auto"/>
          <w:sz w:val="44"/>
          <w:szCs w:val="44"/>
          <w:highlight w:val="none"/>
        </w:rPr>
        <w:t xml:space="preserve"> </w:t>
      </w:r>
      <w:bookmarkEnd w:id="96"/>
      <w:bookmarkStart w:id="97" w:name="_Toc23816"/>
      <w:bookmarkStart w:id="98" w:name="_Toc29672"/>
      <w:bookmarkStart w:id="99" w:name="_Toc2128"/>
      <w:bookmarkStart w:id="100" w:name="_Toc26429"/>
      <w:bookmarkStart w:id="101" w:name="_Toc4982"/>
      <w:bookmarkStart w:id="102" w:name="_Toc18360"/>
      <w:r>
        <w:rPr>
          <w:rFonts w:hint="eastAsia" w:ascii="黑体" w:hAnsi="Arial" w:eastAsia="黑体" w:cs="Arial"/>
          <w:b/>
          <w:bCs/>
          <w:color w:val="auto"/>
          <w:sz w:val="44"/>
          <w:szCs w:val="44"/>
          <w:highlight w:val="none"/>
        </w:rPr>
        <w:t>供应商须知</w:t>
      </w:r>
      <w:bookmarkEnd w:id="97"/>
      <w:bookmarkEnd w:id="98"/>
      <w:bookmarkEnd w:id="99"/>
      <w:bookmarkEnd w:id="100"/>
      <w:bookmarkEnd w:id="101"/>
      <w:bookmarkEnd w:id="102"/>
    </w:p>
    <w:p w14:paraId="2D64704A">
      <w:pPr>
        <w:keepNext/>
        <w:keepLines/>
        <w:pageBreakBefore w:val="0"/>
        <w:kinsoku/>
        <w:wordWrap/>
        <w:overflowPunct/>
        <w:topLinePunct w:val="0"/>
        <w:bidi w:val="0"/>
        <w:adjustRightInd w:val="0"/>
        <w:snapToGrid w:val="0"/>
        <w:spacing w:line="240" w:lineRule="auto"/>
        <w:jc w:val="both"/>
        <w:outlineLvl w:val="9"/>
        <w:rPr>
          <w:rFonts w:ascii="宋体" w:hAnsi="宋体"/>
          <w:b/>
          <w:bCs/>
          <w:color w:val="auto"/>
          <w:kern w:val="0"/>
          <w:szCs w:val="21"/>
          <w:highlight w:val="none"/>
        </w:rPr>
      </w:pPr>
    </w:p>
    <w:p w14:paraId="7477778A">
      <w:pPr>
        <w:keepNext/>
        <w:keepLines/>
        <w:pageBreakBefore w:val="0"/>
        <w:kinsoku/>
        <w:wordWrap/>
        <w:overflowPunct/>
        <w:topLinePunct w:val="0"/>
        <w:bidi w:val="0"/>
        <w:adjustRightInd w:val="0"/>
        <w:snapToGrid w:val="0"/>
        <w:spacing w:line="240" w:lineRule="auto"/>
        <w:jc w:val="center"/>
        <w:outlineLvl w:val="1"/>
        <w:rPr>
          <w:rFonts w:hint="eastAsia" w:ascii="Times New Roman" w:hAnsi="Times New Roman"/>
          <w:b/>
          <w:bCs/>
          <w:color w:val="auto"/>
          <w:sz w:val="32"/>
          <w:szCs w:val="32"/>
          <w:highlight w:val="none"/>
        </w:rPr>
      </w:pPr>
      <w:bookmarkStart w:id="103" w:name="_Toc31447"/>
      <w:bookmarkStart w:id="104" w:name="_Toc6127"/>
      <w:bookmarkStart w:id="105" w:name="_Toc5404"/>
      <w:bookmarkStart w:id="106" w:name="_Toc19241"/>
      <w:r>
        <w:rPr>
          <w:rFonts w:hint="eastAsia" w:ascii="Times New Roman" w:hAnsi="Times New Roman"/>
          <w:b/>
          <w:bCs/>
          <w:color w:val="auto"/>
          <w:sz w:val="32"/>
          <w:szCs w:val="32"/>
          <w:highlight w:val="none"/>
        </w:rPr>
        <w:t>前附表</w:t>
      </w:r>
      <w:bookmarkEnd w:id="103"/>
      <w:bookmarkEnd w:id="104"/>
      <w:bookmarkEnd w:id="105"/>
      <w:bookmarkEnd w:id="106"/>
    </w:p>
    <w:p w14:paraId="169C554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eastAsia="宋体"/>
          <w:i w:val="0"/>
          <w:iCs w:val="0"/>
          <w:color w:val="auto"/>
          <w:sz w:val="21"/>
          <w:szCs w:val="21"/>
          <w:highlight w:val="none"/>
          <w:u w:val="single"/>
          <w:lang w:val="en-US" w:eastAsia="zh-CN"/>
        </w:rPr>
      </w:pPr>
      <w:r>
        <w:rPr>
          <w:rFonts w:hint="eastAsia"/>
          <w:b/>
          <w:bCs/>
          <w:i w:val="0"/>
          <w:iCs w:val="0"/>
          <w:color w:val="auto"/>
          <w:sz w:val="21"/>
          <w:szCs w:val="21"/>
          <w:highlight w:val="none"/>
          <w:u w:val="single"/>
          <w:lang w:val="en-US" w:eastAsia="zh-CN"/>
        </w:rPr>
        <w:t>注：前附表作为本次磋商文件的重要内容，磋商文件其他章节内容如与前附表不一致的地方，以前附表为准。</w:t>
      </w:r>
    </w:p>
    <w:tbl>
      <w:tblPr>
        <w:tblStyle w:val="24"/>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65"/>
        <w:gridCol w:w="6878"/>
      </w:tblGrid>
      <w:tr w14:paraId="78A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719" w:type="dxa"/>
            <w:vAlign w:val="center"/>
          </w:tcPr>
          <w:p w14:paraId="1B2303CD">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1465" w:type="dxa"/>
            <w:vAlign w:val="center"/>
          </w:tcPr>
          <w:p w14:paraId="30872E20">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事项</w:t>
            </w:r>
          </w:p>
        </w:tc>
        <w:tc>
          <w:tcPr>
            <w:tcW w:w="6879" w:type="dxa"/>
            <w:vAlign w:val="center"/>
          </w:tcPr>
          <w:p w14:paraId="2D84331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本项目规定</w:t>
            </w:r>
          </w:p>
        </w:tc>
      </w:tr>
      <w:tr w14:paraId="4E97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9" w:type="dxa"/>
            <w:vAlign w:val="center"/>
          </w:tcPr>
          <w:p w14:paraId="1B2CEF0F">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465" w:type="dxa"/>
            <w:vAlign w:val="center"/>
          </w:tcPr>
          <w:p w14:paraId="58AD173B">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项目概况</w:t>
            </w:r>
          </w:p>
        </w:tc>
        <w:tc>
          <w:tcPr>
            <w:tcW w:w="6879" w:type="dxa"/>
            <w:vAlign w:val="center"/>
          </w:tcPr>
          <w:p w14:paraId="135DA37F">
            <w:pPr>
              <w:pStyle w:val="30"/>
              <w:pageBreakBefore w:val="0"/>
              <w:kinsoku/>
              <w:wordWrap/>
              <w:overflowPunct/>
              <w:topLinePunct w:val="0"/>
              <w:bidi w:val="0"/>
              <w:adjustRightInd w:val="0"/>
              <w:snapToGrid w:val="0"/>
              <w:spacing w:line="240" w:lineRule="auto"/>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采购人：</w:t>
            </w:r>
            <w:r>
              <w:rPr>
                <w:rFonts w:hint="eastAsia" w:ascii="宋体" w:hAnsi="宋体" w:cs="宋体"/>
                <w:b/>
                <w:bCs w:val="0"/>
                <w:color w:val="auto"/>
                <w:sz w:val="24"/>
                <w:szCs w:val="24"/>
                <w:highlight w:val="none"/>
                <w:u w:val="single"/>
                <w:lang w:val="en-US" w:eastAsia="zh-CN"/>
              </w:rPr>
              <w:t>启东市人民医院</w:t>
            </w:r>
          </w:p>
          <w:p w14:paraId="01F5832E">
            <w:pPr>
              <w:pageBreakBefore w:val="0"/>
              <w:kinsoku/>
              <w:wordWrap/>
              <w:overflowPunct/>
              <w:topLinePunct w:val="0"/>
              <w:bidi w:val="0"/>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项目名称：</w:t>
            </w:r>
            <w:r>
              <w:rPr>
                <w:rFonts w:hint="eastAsia" w:ascii="宋体" w:hAnsi="宋体" w:cs="宋体"/>
                <w:b/>
                <w:bCs w:val="0"/>
                <w:color w:val="auto"/>
                <w:kern w:val="2"/>
                <w:sz w:val="24"/>
                <w:szCs w:val="24"/>
                <w:highlight w:val="none"/>
                <w:u w:val="single"/>
                <w:lang w:val="en-US" w:eastAsia="zh-CN" w:bidi="ar-SA"/>
              </w:rPr>
              <w:t>启东市人民医院钬激光治疗机采购项目</w:t>
            </w:r>
          </w:p>
        </w:tc>
      </w:tr>
      <w:tr w14:paraId="0D26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19" w:type="dxa"/>
            <w:vAlign w:val="center"/>
          </w:tcPr>
          <w:p w14:paraId="07CD9E8F">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465" w:type="dxa"/>
            <w:vAlign w:val="center"/>
          </w:tcPr>
          <w:p w14:paraId="73B6B373">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项目属性</w:t>
            </w:r>
          </w:p>
        </w:tc>
        <w:tc>
          <w:tcPr>
            <w:tcW w:w="6879" w:type="dxa"/>
            <w:vAlign w:val="center"/>
          </w:tcPr>
          <w:p w14:paraId="65C3D124">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u w:val="single"/>
                <w:lang w:val="en-US" w:eastAsia="zh-CN" w:bidi="ar-SA"/>
              </w:rPr>
              <w:sym w:font="Wingdings 2" w:char="0052"/>
            </w:r>
            <w:r>
              <w:rPr>
                <w:rFonts w:hint="eastAsia" w:ascii="宋体" w:hAnsi="宋体" w:eastAsia="宋体" w:cs="宋体"/>
                <w:b/>
                <w:bCs/>
                <w:color w:val="auto"/>
                <w:kern w:val="2"/>
                <w:sz w:val="24"/>
                <w:szCs w:val="24"/>
                <w:highlight w:val="none"/>
                <w:u w:val="single"/>
                <w:lang w:val="en-US" w:eastAsia="zh-CN" w:bidi="ar-SA"/>
              </w:rPr>
              <w:t>A货物类</w:t>
            </w:r>
          </w:p>
          <w:p w14:paraId="5B44058C">
            <w:pPr>
              <w:pStyle w:val="6"/>
              <w:pageBreakBefore w:val="0"/>
              <w:kinsoku/>
              <w:wordWrap/>
              <w:overflowPunct/>
              <w:topLinePunct w:val="0"/>
              <w:bidi w:val="0"/>
              <w:adjustRightInd w:val="0"/>
              <w:snapToGrid w:val="0"/>
              <w:spacing w:line="240" w:lineRule="auto"/>
              <w:ind w:firstLine="482" w:firstLineChars="20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u w:val="none"/>
                <w:lang w:val="en-US" w:eastAsia="zh-CN" w:bidi="ar-SA"/>
              </w:rPr>
              <w:sym w:font="Wingdings 2" w:char="0052"/>
            </w:r>
            <w:r>
              <w:rPr>
                <w:rFonts w:hint="eastAsia" w:ascii="宋体" w:hAnsi="宋体" w:eastAsia="宋体" w:cs="宋体"/>
                <w:b/>
                <w:bCs/>
                <w:color w:val="auto"/>
                <w:kern w:val="2"/>
                <w:sz w:val="24"/>
                <w:szCs w:val="24"/>
                <w:highlight w:val="none"/>
                <w:u w:val="single"/>
                <w:lang w:val="en-US" w:eastAsia="zh-CN" w:bidi="ar-SA"/>
              </w:rPr>
              <w:t>单品目采购</w:t>
            </w: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多品目采购，核心产品为：</w:t>
            </w:r>
          </w:p>
          <w:p w14:paraId="593396EB">
            <w:pPr>
              <w:pStyle w:val="6"/>
              <w:pageBreakBefore w:val="0"/>
              <w:kinsoku/>
              <w:wordWrap/>
              <w:overflowPunct/>
              <w:topLinePunct w:val="0"/>
              <w:bidi w:val="0"/>
              <w:adjustRightInd w:val="0"/>
              <w:snapToGrid w:val="0"/>
              <w:spacing w:line="240" w:lineRule="auto"/>
              <w:ind w:left="0" w:leftChars="0" w:firstLine="0" w:firstLineChars="0"/>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sym w:font="Wingdings 2" w:char="00A3"/>
            </w:r>
            <w:r>
              <w:rPr>
                <w:rFonts w:hint="eastAsia" w:ascii="宋体" w:hAnsi="宋体" w:eastAsia="宋体" w:cs="宋体"/>
                <w:b w:val="0"/>
                <w:bCs w:val="0"/>
                <w:color w:val="auto"/>
                <w:kern w:val="2"/>
                <w:sz w:val="24"/>
                <w:szCs w:val="24"/>
                <w:highlight w:val="none"/>
                <w:u w:val="none"/>
                <w:lang w:val="en-US" w:eastAsia="zh-CN" w:bidi="ar-SA"/>
              </w:rPr>
              <w:t>B服务类</w:t>
            </w:r>
          </w:p>
          <w:p w14:paraId="5F1F9864">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C工程类</w:t>
            </w:r>
          </w:p>
        </w:tc>
      </w:tr>
      <w:tr w14:paraId="3944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9" w:type="dxa"/>
            <w:vAlign w:val="center"/>
          </w:tcPr>
          <w:p w14:paraId="58579784">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465" w:type="dxa"/>
            <w:vAlign w:val="center"/>
          </w:tcPr>
          <w:p w14:paraId="65133CF3">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采购方式</w:t>
            </w:r>
          </w:p>
        </w:tc>
        <w:tc>
          <w:tcPr>
            <w:tcW w:w="6879" w:type="dxa"/>
            <w:vAlign w:val="center"/>
          </w:tcPr>
          <w:p w14:paraId="1E39ABB6">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竞争性磋商</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线上标</w:t>
            </w:r>
            <w:r>
              <w:rPr>
                <w:rFonts w:hint="eastAsia" w:ascii="宋体" w:hAnsi="宋体" w:eastAsia="宋体" w:cs="宋体"/>
                <w:b/>
                <w:bCs/>
                <w:color w:val="auto"/>
                <w:kern w:val="2"/>
                <w:sz w:val="24"/>
                <w:szCs w:val="24"/>
                <w:highlight w:val="none"/>
                <w:lang w:val="en-US" w:eastAsia="zh-CN" w:bidi="ar-SA"/>
              </w:rPr>
              <w:t>）</w:t>
            </w:r>
          </w:p>
        </w:tc>
      </w:tr>
      <w:tr w14:paraId="7FC2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19" w:type="dxa"/>
            <w:vAlign w:val="center"/>
          </w:tcPr>
          <w:p w14:paraId="7C344F0C">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465" w:type="dxa"/>
            <w:vAlign w:val="center"/>
          </w:tcPr>
          <w:p w14:paraId="611713D6">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评标方法</w:t>
            </w:r>
          </w:p>
        </w:tc>
        <w:tc>
          <w:tcPr>
            <w:tcW w:w="6879" w:type="dxa"/>
            <w:vAlign w:val="center"/>
          </w:tcPr>
          <w:p w14:paraId="294014BB">
            <w:pPr>
              <w:pStyle w:val="30"/>
              <w:pageBreakBefore w:val="0"/>
              <w:kinsoku/>
              <w:wordWrap/>
              <w:overflowPunct/>
              <w:topLinePunct w:val="0"/>
              <w:bidi w:val="0"/>
              <w:adjustRightInd w:val="0"/>
              <w:snapToGrid w:val="0"/>
              <w:spacing w:line="240" w:lineRule="auto"/>
              <w:ind w:left="0" w:leftChars="0" w:firstLine="0" w:firstLineChars="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sym w:font="Wingdings 2" w:char="0052"/>
            </w:r>
            <w:r>
              <w:rPr>
                <w:rFonts w:hint="eastAsia" w:ascii="宋体" w:hAnsi="宋体" w:eastAsia="宋体" w:cs="宋体"/>
                <w:b/>
                <w:bCs w:val="0"/>
                <w:color w:val="auto"/>
                <w:sz w:val="24"/>
                <w:szCs w:val="24"/>
                <w:highlight w:val="none"/>
                <w:lang w:val="en-US" w:eastAsia="zh-CN"/>
              </w:rPr>
              <w:t>A</w:t>
            </w:r>
            <w:r>
              <w:rPr>
                <w:rFonts w:hint="eastAsia" w:ascii="宋体" w:hAnsi="宋体" w:eastAsia="宋体" w:cs="宋体"/>
                <w:b/>
                <w:bCs w:val="0"/>
                <w:color w:val="auto"/>
                <w:sz w:val="24"/>
                <w:szCs w:val="24"/>
                <w:highlight w:val="none"/>
              </w:rPr>
              <w:t>综合评分法</w:t>
            </w:r>
          </w:p>
          <w:p w14:paraId="55B391E8">
            <w:pPr>
              <w:pStyle w:val="30"/>
              <w:pageBreakBefore w:val="0"/>
              <w:kinsoku/>
              <w:wordWrap/>
              <w:overflowPunct/>
              <w:topLinePunct w:val="0"/>
              <w:bidi w:val="0"/>
              <w:adjustRightInd w:val="0"/>
              <w:snapToGrid w:val="0"/>
              <w:spacing w:line="240" w:lineRule="auto"/>
              <w:ind w:left="0" w:leftChars="0" w:firstLine="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B</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"http://baike.baidu.com/view/480846.htm"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最低</w:t>
            </w:r>
            <w:r>
              <w:rPr>
                <w:rFonts w:hint="eastAsia" w:ascii="宋体" w:hAnsi="宋体" w:eastAsia="宋体" w:cs="宋体"/>
                <w:bCs/>
                <w:color w:val="auto"/>
                <w:sz w:val="24"/>
                <w:szCs w:val="24"/>
                <w:highlight w:val="none"/>
                <w:lang w:val="en-US" w:eastAsia="zh-CN"/>
              </w:rPr>
              <w:t>评</w:t>
            </w:r>
            <w:r>
              <w:rPr>
                <w:rFonts w:hint="eastAsia" w:ascii="宋体" w:hAnsi="宋体" w:eastAsia="宋体" w:cs="宋体"/>
                <w:bCs/>
                <w:color w:val="auto"/>
                <w:sz w:val="24"/>
                <w:szCs w:val="24"/>
                <w:highlight w:val="none"/>
              </w:rPr>
              <w:t>标价法</w:t>
            </w:r>
            <w:r>
              <w:rPr>
                <w:rFonts w:hint="eastAsia" w:ascii="宋体" w:hAnsi="宋体" w:eastAsia="宋体" w:cs="宋体"/>
                <w:bCs/>
                <w:color w:val="auto"/>
                <w:sz w:val="24"/>
                <w:szCs w:val="24"/>
                <w:highlight w:val="none"/>
              </w:rPr>
              <w:fldChar w:fldCharType="end"/>
            </w:r>
          </w:p>
          <w:p w14:paraId="6C8012EA">
            <w:pPr>
              <w:pStyle w:val="6"/>
              <w:pageBreakBefore w:val="0"/>
              <w:kinsoku/>
              <w:wordWrap/>
              <w:overflowPunct/>
              <w:topLinePunct w:val="0"/>
              <w:bidi w:val="0"/>
              <w:adjustRightInd w:val="0"/>
              <w:snapToGrid w:val="0"/>
              <w:spacing w:line="24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C</w:t>
            </w:r>
            <w:r>
              <w:rPr>
                <w:rFonts w:hint="eastAsia" w:ascii="宋体" w:hAnsi="宋体" w:eastAsia="宋体" w:cs="宋体"/>
                <w:bCs/>
                <w:color w:val="auto"/>
                <w:sz w:val="24"/>
                <w:szCs w:val="24"/>
                <w:highlight w:val="none"/>
              </w:rPr>
              <w:t>其他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p>
        </w:tc>
      </w:tr>
      <w:tr w14:paraId="3F57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19" w:type="dxa"/>
            <w:vAlign w:val="center"/>
          </w:tcPr>
          <w:p w14:paraId="246B897E">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465" w:type="dxa"/>
            <w:vAlign w:val="center"/>
          </w:tcPr>
          <w:p w14:paraId="6E5A217B">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报价要求</w:t>
            </w:r>
          </w:p>
        </w:tc>
        <w:tc>
          <w:tcPr>
            <w:tcW w:w="6879" w:type="dxa"/>
            <w:vAlign w:val="center"/>
          </w:tcPr>
          <w:p w14:paraId="5CBA1D1D">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磋商报价：</w:t>
            </w:r>
            <w:r>
              <w:rPr>
                <w:rFonts w:hint="eastAsia" w:ascii="宋体" w:hAnsi="宋体" w:eastAsia="宋体" w:cs="宋体"/>
                <w:b/>
                <w:bCs/>
                <w:color w:val="auto"/>
                <w:kern w:val="2"/>
                <w:sz w:val="24"/>
                <w:szCs w:val="24"/>
                <w:highlight w:val="none"/>
                <w:u w:val="single"/>
                <w:lang w:val="en-US" w:eastAsia="zh-CN" w:bidi="ar-SA"/>
              </w:rPr>
              <w:t>总价</w:t>
            </w:r>
          </w:p>
          <w:p w14:paraId="6E3D28B7">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报价币种：</w:t>
            </w:r>
            <w:r>
              <w:rPr>
                <w:rFonts w:hint="eastAsia" w:ascii="宋体" w:hAnsi="宋体" w:eastAsia="宋体" w:cs="宋体"/>
                <w:b/>
                <w:bCs/>
                <w:color w:val="auto"/>
                <w:kern w:val="2"/>
                <w:sz w:val="24"/>
                <w:szCs w:val="24"/>
                <w:highlight w:val="none"/>
                <w:u w:val="single"/>
                <w:lang w:val="en-US" w:eastAsia="zh-CN" w:bidi="ar-SA"/>
              </w:rPr>
              <w:t>人民币（元）</w:t>
            </w:r>
          </w:p>
          <w:p w14:paraId="10576E95">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预算总金额：</w:t>
            </w:r>
            <w:r>
              <w:rPr>
                <w:rFonts w:hint="eastAsia" w:ascii="宋体" w:hAnsi="宋体" w:eastAsia="宋体" w:cs="宋体"/>
                <w:b/>
                <w:bCs/>
                <w:color w:val="auto"/>
                <w:kern w:val="2"/>
                <w:sz w:val="24"/>
                <w:szCs w:val="24"/>
                <w:highlight w:val="none"/>
                <w:u w:val="single"/>
                <w:lang w:val="en-US" w:eastAsia="zh-CN" w:bidi="ar-SA"/>
              </w:rPr>
              <w:t>详见磋商公告</w:t>
            </w:r>
            <w:r>
              <w:rPr>
                <w:rFonts w:hint="eastAsia" w:ascii="宋体" w:hAnsi="宋体" w:cs="宋体"/>
                <w:b/>
                <w:bCs/>
                <w:color w:val="auto"/>
                <w:kern w:val="2"/>
                <w:sz w:val="24"/>
                <w:szCs w:val="24"/>
                <w:highlight w:val="none"/>
                <w:u w:val="single"/>
                <w:lang w:val="en-US" w:eastAsia="zh-CN" w:bidi="ar-SA"/>
              </w:rPr>
              <w:t>，</w:t>
            </w:r>
            <w:r>
              <w:rPr>
                <w:rFonts w:hint="eastAsia" w:ascii="宋体" w:hAnsi="宋体" w:eastAsia="宋体" w:cs="宋体"/>
                <w:b/>
                <w:bCs/>
                <w:color w:val="auto"/>
                <w:kern w:val="2"/>
                <w:sz w:val="24"/>
                <w:szCs w:val="24"/>
                <w:highlight w:val="none"/>
                <w:u w:val="single"/>
                <w:lang w:val="en-US" w:eastAsia="zh-CN" w:bidi="ar-SA"/>
              </w:rPr>
              <w:t>报价不得超过预算和最高限价</w:t>
            </w:r>
          </w:p>
          <w:p w14:paraId="39460E2A">
            <w:pPr>
              <w:pStyle w:val="6"/>
              <w:pageBreakBefore w:val="0"/>
              <w:kinsoku/>
              <w:wordWrap/>
              <w:overflowPunct/>
              <w:topLinePunct w:val="0"/>
              <w:bidi w:val="0"/>
              <w:adjustRightInd w:val="0"/>
              <w:snapToGrid w:val="0"/>
              <w:spacing w:line="240" w:lineRule="auto"/>
              <w:ind w:firstLine="0" w:firstLineChars="0"/>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最高限价：</w:t>
            </w:r>
            <w:r>
              <w:rPr>
                <w:rFonts w:hint="eastAsia" w:ascii="宋体" w:hAnsi="宋体" w:cs="宋体"/>
                <w:b/>
                <w:bCs/>
                <w:color w:val="auto"/>
                <w:kern w:val="2"/>
                <w:sz w:val="24"/>
                <w:szCs w:val="24"/>
                <w:highlight w:val="none"/>
                <w:u w:val="single"/>
                <w:lang w:val="en-US" w:eastAsia="zh-CN" w:bidi="ar-SA"/>
              </w:rPr>
              <w:t>详见磋商公告，报价不得超过预算和最高限价</w:t>
            </w:r>
          </w:p>
        </w:tc>
      </w:tr>
      <w:tr w14:paraId="46E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19" w:type="dxa"/>
            <w:vAlign w:val="center"/>
          </w:tcPr>
          <w:p w14:paraId="0B31C4B3">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465" w:type="dxa"/>
            <w:vAlign w:val="center"/>
          </w:tcPr>
          <w:p w14:paraId="68866ED2">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分包要求</w:t>
            </w:r>
          </w:p>
        </w:tc>
        <w:tc>
          <w:tcPr>
            <w:tcW w:w="6879" w:type="dxa"/>
            <w:vAlign w:val="center"/>
          </w:tcPr>
          <w:p w14:paraId="31E03979">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A本项目不允许分包。</w:t>
            </w:r>
          </w:p>
          <w:p w14:paraId="56B953D0">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B允许将非主体、非关键性的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工作分包。供应商应当在响应文件中载明分包承担主体，分包承担主体应当具备相应资质条件且不得再次分包。享受中小企业扶持政策获得政府采购合同的，小微企业不得将合同分包给大中型企业，中型企业不得将合同分包给大型企业。</w:t>
            </w:r>
          </w:p>
        </w:tc>
      </w:tr>
      <w:tr w14:paraId="1F15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19" w:type="dxa"/>
            <w:vAlign w:val="center"/>
          </w:tcPr>
          <w:p w14:paraId="7F234BF6">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465" w:type="dxa"/>
            <w:vAlign w:val="center"/>
          </w:tcPr>
          <w:p w14:paraId="64BB79D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进口产品</w:t>
            </w:r>
          </w:p>
        </w:tc>
        <w:tc>
          <w:tcPr>
            <w:tcW w:w="6879" w:type="dxa"/>
            <w:vAlign w:val="center"/>
          </w:tcPr>
          <w:p w14:paraId="60672154">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u w:val="single"/>
                <w:lang w:val="en-US" w:eastAsia="zh-CN" w:bidi="ar-SA"/>
              </w:rPr>
              <w:sym w:font="Wingdings 2" w:char="0052"/>
            </w:r>
            <w:r>
              <w:rPr>
                <w:rFonts w:hint="eastAsia" w:ascii="宋体" w:hAnsi="宋体" w:eastAsia="宋体" w:cs="宋体"/>
                <w:b/>
                <w:bCs/>
                <w:color w:val="auto"/>
                <w:kern w:val="2"/>
                <w:sz w:val="24"/>
                <w:szCs w:val="24"/>
                <w:highlight w:val="none"/>
                <w:u w:val="single"/>
                <w:lang w:val="en-US" w:eastAsia="zh-CN" w:bidi="ar-SA"/>
              </w:rPr>
              <w:t>A本项目不接受进口产品。</w:t>
            </w:r>
          </w:p>
          <w:p w14:paraId="5DBF5A40">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sym w:font="Wingdings 2" w:char="00A3"/>
            </w:r>
            <w:r>
              <w:rPr>
                <w:rFonts w:hint="eastAsia" w:ascii="宋体" w:hAnsi="宋体" w:eastAsia="宋体" w:cs="宋体"/>
                <w:b w:val="0"/>
                <w:bCs w:val="0"/>
                <w:color w:val="auto"/>
                <w:kern w:val="2"/>
                <w:sz w:val="24"/>
                <w:szCs w:val="24"/>
                <w:highlight w:val="none"/>
                <w:u w:val="none"/>
                <w:lang w:val="en-US" w:eastAsia="zh-CN" w:bidi="ar-SA"/>
              </w:rPr>
              <w:t>B本项目</w:t>
            </w:r>
            <w:r>
              <w:rPr>
                <w:rFonts w:hint="eastAsia" w:ascii="宋体" w:hAnsi="宋体" w:cs="宋体"/>
                <w:b w:val="0"/>
                <w:bCs w:val="0"/>
                <w:color w:val="auto"/>
                <w:kern w:val="2"/>
                <w:sz w:val="24"/>
                <w:szCs w:val="24"/>
                <w:highlight w:val="none"/>
                <w:u w:val="none"/>
                <w:lang w:val="en-US" w:eastAsia="zh-CN" w:bidi="ar-SA"/>
              </w:rPr>
              <w:t>接受</w:t>
            </w:r>
            <w:r>
              <w:rPr>
                <w:rFonts w:hint="eastAsia" w:ascii="宋体" w:hAnsi="宋体" w:eastAsia="宋体" w:cs="宋体"/>
                <w:b w:val="0"/>
                <w:bCs w:val="0"/>
                <w:color w:val="auto"/>
                <w:kern w:val="2"/>
                <w:sz w:val="24"/>
                <w:szCs w:val="24"/>
                <w:highlight w:val="none"/>
                <w:u w:val="none"/>
                <w:lang w:val="en-US" w:eastAsia="zh-CN" w:bidi="ar-SA"/>
              </w:rPr>
              <w:t>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p w14:paraId="3E36F583">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C本项目为服务类采购，不涉及进口产品采购。</w:t>
            </w:r>
          </w:p>
        </w:tc>
      </w:tr>
      <w:tr w14:paraId="406E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19" w:type="dxa"/>
            <w:vAlign w:val="center"/>
          </w:tcPr>
          <w:p w14:paraId="006B0970">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465" w:type="dxa"/>
            <w:vAlign w:val="center"/>
          </w:tcPr>
          <w:p w14:paraId="2B17E30E">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中小企业</w:t>
            </w:r>
          </w:p>
        </w:tc>
        <w:tc>
          <w:tcPr>
            <w:tcW w:w="6879" w:type="dxa"/>
            <w:vAlign w:val="center"/>
          </w:tcPr>
          <w:p w14:paraId="1F387AA0">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专门面向中小企业采</w:t>
            </w:r>
            <w:r>
              <w:rPr>
                <w:rFonts w:hint="eastAsia" w:ascii="宋体" w:hAnsi="宋体" w:eastAsia="宋体" w:cs="宋体"/>
                <w:b w:val="0"/>
                <w:bCs w:val="0"/>
                <w:color w:val="auto"/>
                <w:kern w:val="2"/>
                <w:sz w:val="24"/>
                <w:szCs w:val="24"/>
                <w:highlight w:val="none"/>
                <w:lang w:val="en-US" w:eastAsia="zh-CN" w:bidi="ar-SA"/>
              </w:rPr>
              <w:t>购：</w:t>
            </w: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b/>
                <w:bCs/>
                <w:color w:val="auto"/>
                <w:sz w:val="24"/>
                <w:szCs w:val="24"/>
                <w:highlight w:val="none"/>
                <w:lang w:val="en-US" w:eastAsia="zh-CN"/>
              </w:rPr>
              <w:t>A是</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sym w:font="Wingdings 2" w:char="00A3"/>
            </w:r>
            <w:r>
              <w:rPr>
                <w:rFonts w:hint="eastAsia" w:ascii="宋体" w:hAnsi="宋体" w:eastAsia="宋体" w:cs="宋体"/>
                <w:b w:val="0"/>
                <w:bCs w:val="0"/>
                <w:color w:val="auto"/>
                <w:sz w:val="24"/>
                <w:szCs w:val="24"/>
                <w:highlight w:val="none"/>
                <w:lang w:val="en-US" w:eastAsia="zh-CN"/>
              </w:rPr>
              <w:t>B否</w:t>
            </w:r>
          </w:p>
          <w:p w14:paraId="509BA600">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所属行业：</w:t>
            </w:r>
            <w:r>
              <w:rPr>
                <w:rFonts w:hint="eastAsia" w:ascii="宋体" w:hAnsi="宋体" w:eastAsia="宋体" w:cs="宋体"/>
                <w:b/>
                <w:bCs/>
                <w:color w:val="auto"/>
                <w:sz w:val="24"/>
                <w:szCs w:val="24"/>
                <w:highlight w:val="none"/>
                <w:u w:val="single"/>
                <w:lang w:val="en-US" w:eastAsia="zh-CN"/>
              </w:rPr>
              <w:t>货物（工业）</w:t>
            </w:r>
          </w:p>
        </w:tc>
      </w:tr>
      <w:tr w14:paraId="43E1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9" w:type="dxa"/>
            <w:vAlign w:val="center"/>
          </w:tcPr>
          <w:p w14:paraId="0E31F509">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465" w:type="dxa"/>
            <w:vAlign w:val="center"/>
          </w:tcPr>
          <w:p w14:paraId="0744083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节能环保</w:t>
            </w:r>
          </w:p>
        </w:tc>
        <w:tc>
          <w:tcPr>
            <w:tcW w:w="6879" w:type="dxa"/>
            <w:vAlign w:val="center"/>
          </w:tcPr>
          <w:p w14:paraId="60D8A99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属于节能、环保目录产品：□A是 </w:t>
            </w: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 xml:space="preserve"> B否</w:t>
            </w:r>
          </w:p>
          <w:p w14:paraId="18D8EDE3">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供应商所投产品属于政府采购节能产品、环境标志产品品目清单范围的，依据国家确定的认证机构出具的、处于有效期之内的节能产品、环境标志产品认证证书，对获得证书的产品实施政府优先采购或强制采购。</w:t>
            </w:r>
          </w:p>
        </w:tc>
      </w:tr>
      <w:tr w14:paraId="6484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19" w:type="dxa"/>
            <w:vAlign w:val="center"/>
          </w:tcPr>
          <w:p w14:paraId="439B1B4D">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465" w:type="dxa"/>
            <w:vAlign w:val="center"/>
          </w:tcPr>
          <w:p w14:paraId="573C3BB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标前答疑</w:t>
            </w:r>
          </w:p>
        </w:tc>
        <w:tc>
          <w:tcPr>
            <w:tcW w:w="6879" w:type="dxa"/>
            <w:vAlign w:val="center"/>
          </w:tcPr>
          <w:p w14:paraId="5A73912D">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A不组织</w:t>
            </w:r>
          </w:p>
          <w:p w14:paraId="26778440">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B组织</w:t>
            </w:r>
          </w:p>
          <w:p w14:paraId="783693E4">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时间：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 xml:space="preserve">              </w:t>
            </w:r>
          </w:p>
          <w:p w14:paraId="0DA2BC5A">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联系方式：</w:t>
            </w:r>
            <w:r>
              <w:rPr>
                <w:rFonts w:hint="eastAsia" w:ascii="宋体" w:hAnsi="宋体" w:eastAsia="宋体" w:cs="宋体"/>
                <w:color w:val="auto"/>
                <w:kern w:val="2"/>
                <w:sz w:val="24"/>
                <w:szCs w:val="24"/>
                <w:highlight w:val="none"/>
                <w:u w:val="single"/>
                <w:lang w:val="en-US" w:eastAsia="zh-CN" w:bidi="ar-SA"/>
              </w:rPr>
              <w:t xml:space="preserve">          </w:t>
            </w:r>
          </w:p>
        </w:tc>
      </w:tr>
      <w:tr w14:paraId="3E44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19" w:type="dxa"/>
            <w:vAlign w:val="center"/>
          </w:tcPr>
          <w:p w14:paraId="298B121B">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465" w:type="dxa"/>
            <w:vAlign w:val="center"/>
          </w:tcPr>
          <w:p w14:paraId="2D3B2672">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现场勘察</w:t>
            </w:r>
          </w:p>
        </w:tc>
        <w:tc>
          <w:tcPr>
            <w:tcW w:w="6879" w:type="dxa"/>
            <w:vAlign w:val="center"/>
          </w:tcPr>
          <w:p w14:paraId="6944A5DA">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A不统一组织</w:t>
            </w:r>
          </w:p>
          <w:p w14:paraId="1E734936">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B统一组织</w:t>
            </w:r>
          </w:p>
          <w:p w14:paraId="16B5C859">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时间：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 xml:space="preserve">              </w:t>
            </w:r>
          </w:p>
          <w:p w14:paraId="64E715C3">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联系方式：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tc>
      </w:tr>
      <w:tr w14:paraId="050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19" w:type="dxa"/>
            <w:vAlign w:val="center"/>
          </w:tcPr>
          <w:p w14:paraId="0AB156C0">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465" w:type="dxa"/>
            <w:vAlign w:val="center"/>
          </w:tcPr>
          <w:p w14:paraId="67FCA49D">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产品演示</w:t>
            </w:r>
          </w:p>
        </w:tc>
        <w:tc>
          <w:tcPr>
            <w:tcW w:w="6879" w:type="dxa"/>
            <w:vAlign w:val="center"/>
          </w:tcPr>
          <w:p w14:paraId="3E8EB4CD">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A无</w:t>
            </w:r>
          </w:p>
          <w:p w14:paraId="4C8A187B">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B有</w:t>
            </w:r>
          </w:p>
          <w:p w14:paraId="4F8C3ECA">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A评标现场演示</w:t>
            </w:r>
          </w:p>
          <w:p w14:paraId="47A45CD2">
            <w:pPr>
              <w:pStyle w:val="6"/>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B使用录播上传形式，各供应商自行将录播内容上传至</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平台的</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模块。操作指南详见</w:t>
            </w:r>
            <w:r>
              <w:rPr>
                <w:rFonts w:hint="eastAsia" w:ascii="宋体" w:hAnsi="宋体" w:eastAsia="宋体" w:cs="宋体"/>
                <w:color w:val="auto"/>
                <w:kern w:val="2"/>
                <w:sz w:val="24"/>
                <w:szCs w:val="24"/>
                <w:highlight w:val="none"/>
                <w:u w:val="single"/>
                <w:lang w:val="en-US" w:eastAsia="zh-CN" w:bidi="ar-SA"/>
              </w:rPr>
              <w:t>xxx</w:t>
            </w:r>
            <w:r>
              <w:rPr>
                <w:rFonts w:hint="eastAsia" w:ascii="宋体" w:hAnsi="宋体" w:eastAsia="宋体" w:cs="宋体"/>
                <w:color w:val="auto"/>
                <w:kern w:val="2"/>
                <w:sz w:val="24"/>
                <w:szCs w:val="24"/>
                <w:highlight w:val="none"/>
                <w:lang w:val="en-US" w:eastAsia="zh-CN" w:bidi="ar-SA"/>
              </w:rPr>
              <w:t>。</w:t>
            </w:r>
          </w:p>
        </w:tc>
      </w:tr>
      <w:tr w14:paraId="64ED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719" w:type="dxa"/>
            <w:vAlign w:val="center"/>
          </w:tcPr>
          <w:p w14:paraId="57BD2DD6">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465" w:type="dxa"/>
            <w:vAlign w:val="center"/>
          </w:tcPr>
          <w:p w14:paraId="0ECA92BA">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样品要求</w:t>
            </w:r>
          </w:p>
        </w:tc>
        <w:tc>
          <w:tcPr>
            <w:tcW w:w="6879" w:type="dxa"/>
            <w:vAlign w:val="center"/>
          </w:tcPr>
          <w:p w14:paraId="57A65411">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A不要求提供</w:t>
            </w:r>
            <w:r>
              <w:rPr>
                <w:rFonts w:hint="eastAsia" w:ascii="宋体" w:hAnsi="宋体" w:eastAsia="宋体" w:cs="宋体"/>
                <w:color w:val="auto"/>
                <w:kern w:val="2"/>
                <w:sz w:val="24"/>
                <w:szCs w:val="24"/>
                <w:highlight w:val="none"/>
                <w:lang w:val="en-US" w:eastAsia="zh-CN" w:bidi="ar-SA"/>
              </w:rPr>
              <w:t>。</w:t>
            </w:r>
          </w:p>
          <w:p w14:paraId="59C33661">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B要求提供</w:t>
            </w:r>
          </w:p>
          <w:p w14:paraId="2313730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（1）样品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643E95C2">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（2）样品制作的标准和要求：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13B8350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（3）样品的评审方法以及评审标准：详见评标办法；</w:t>
            </w:r>
          </w:p>
          <w:p w14:paraId="6FA84E19">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（4）是否需要随样品提交检测报告：</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否；</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是，检测机构的要求：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；检测内容：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2361A7B1">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（5）提供样品的时间：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；联系人：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，联系电话：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。请供应商在上述时间内提供样品并按规定位置安装完毕。超过截止时间的，采购人或采购代理机构将不予接收及安装，并将清场并封闭样品现场。</w:t>
            </w:r>
          </w:p>
        </w:tc>
      </w:tr>
      <w:tr w14:paraId="7F81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9" w:type="dxa"/>
            <w:vAlign w:val="center"/>
          </w:tcPr>
          <w:p w14:paraId="30CCA54F">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465" w:type="dxa"/>
            <w:vAlign w:val="center"/>
          </w:tcPr>
          <w:p w14:paraId="657CFA8B">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磋商</w:t>
            </w:r>
            <w:r>
              <w:rPr>
                <w:rFonts w:hint="eastAsia" w:ascii="宋体" w:hAnsi="宋体" w:eastAsia="宋体" w:cs="宋体"/>
                <w:color w:val="auto"/>
                <w:kern w:val="2"/>
                <w:sz w:val="24"/>
                <w:szCs w:val="24"/>
                <w:highlight w:val="none"/>
                <w:lang w:val="en-US" w:eastAsia="zh-CN" w:bidi="ar-SA"/>
              </w:rPr>
              <w:t>保证金</w:t>
            </w:r>
          </w:p>
        </w:tc>
        <w:tc>
          <w:tcPr>
            <w:tcW w:w="6879" w:type="dxa"/>
            <w:vAlign w:val="center"/>
          </w:tcPr>
          <w:p w14:paraId="7FF8C5A1">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A无</w:t>
            </w:r>
          </w:p>
          <w:p w14:paraId="24692634">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B有，供应商须提交磋商报价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%的</w:t>
            </w:r>
            <w:r>
              <w:rPr>
                <w:rFonts w:hint="eastAsia" w:ascii="宋体" w:hAnsi="宋体" w:cs="宋体"/>
                <w:color w:val="auto"/>
                <w:kern w:val="2"/>
                <w:sz w:val="24"/>
                <w:szCs w:val="24"/>
                <w:highlight w:val="none"/>
                <w:u w:val="none"/>
                <w:lang w:val="en-US" w:eastAsia="zh-CN" w:bidi="ar-SA"/>
              </w:rPr>
              <w:t>磋商</w:t>
            </w:r>
            <w:r>
              <w:rPr>
                <w:rFonts w:hint="eastAsia" w:ascii="宋体" w:hAnsi="宋体" w:eastAsia="宋体" w:cs="宋体"/>
                <w:color w:val="auto"/>
                <w:kern w:val="2"/>
                <w:sz w:val="24"/>
                <w:szCs w:val="24"/>
                <w:highlight w:val="none"/>
                <w:u w:val="none"/>
                <w:lang w:val="en-US" w:eastAsia="zh-CN" w:bidi="ar-SA"/>
              </w:rPr>
              <w:t>保证金</w:t>
            </w:r>
          </w:p>
        </w:tc>
      </w:tr>
      <w:tr w14:paraId="6BBC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9" w:type="dxa"/>
            <w:vAlign w:val="center"/>
          </w:tcPr>
          <w:p w14:paraId="61FA491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465" w:type="dxa"/>
            <w:vAlign w:val="center"/>
          </w:tcPr>
          <w:p w14:paraId="5BC4063D">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w:t>
            </w:r>
          </w:p>
        </w:tc>
        <w:tc>
          <w:tcPr>
            <w:tcW w:w="6879" w:type="dxa"/>
            <w:vAlign w:val="center"/>
          </w:tcPr>
          <w:p w14:paraId="4806381F">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A无</w:t>
            </w:r>
          </w:p>
          <w:p w14:paraId="7E36275C">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B有，供应商须提交合同金额</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none"/>
                <w:lang w:val="en-US" w:eastAsia="zh-CN" w:bidi="ar-SA"/>
              </w:rPr>
              <w:t>的履约保证金，</w:t>
            </w:r>
            <w:r>
              <w:rPr>
                <w:rFonts w:hint="eastAsia" w:ascii="宋体" w:hAnsi="宋体" w:eastAsia="宋体" w:cs="宋体"/>
                <w:b w:val="0"/>
                <w:bCs w:val="0"/>
                <w:color w:val="auto"/>
                <w:sz w:val="24"/>
                <w:szCs w:val="24"/>
                <w:highlight w:val="none"/>
              </w:rPr>
              <w:t>对政府采购信用档案中无不良记录的中小企业免收履约保证金</w:t>
            </w:r>
            <w:r>
              <w:rPr>
                <w:rFonts w:hint="eastAsia" w:ascii="宋体" w:hAnsi="宋体" w:eastAsia="宋体" w:cs="宋体"/>
                <w:b w:val="0"/>
                <w:bCs w:val="0"/>
                <w:color w:val="auto"/>
                <w:sz w:val="24"/>
                <w:szCs w:val="24"/>
                <w:highlight w:val="none"/>
                <w:lang w:eastAsia="zh-CN"/>
              </w:rPr>
              <w:t>。</w:t>
            </w:r>
          </w:p>
        </w:tc>
      </w:tr>
      <w:tr w14:paraId="56D0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FC319D1">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465" w:type="dxa"/>
            <w:vAlign w:val="center"/>
          </w:tcPr>
          <w:p w14:paraId="6C221401">
            <w:pPr>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服务费</w:t>
            </w:r>
          </w:p>
        </w:tc>
        <w:tc>
          <w:tcPr>
            <w:tcW w:w="6879" w:type="dxa"/>
            <w:vAlign w:val="center"/>
          </w:tcPr>
          <w:p w14:paraId="180A90B2">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承担人：</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 xml:space="preserve">A采购人   </w:t>
            </w: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中标（成交）供应商</w:t>
            </w:r>
          </w:p>
          <w:p w14:paraId="16756F9B">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A固定金额，为人民币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元；</w:t>
            </w:r>
          </w:p>
          <w:p w14:paraId="569305C7">
            <w:pPr>
              <w:pStyle w:val="6"/>
              <w:pageBreakBefore w:val="0"/>
              <w:kinsoku/>
              <w:wordWrap/>
              <w:overflowPunct/>
              <w:topLinePunct w:val="0"/>
              <w:bidi w:val="0"/>
              <w:adjustRightInd w:val="0"/>
              <w:snapToGrid w:val="0"/>
              <w:spacing w:line="240" w:lineRule="auto"/>
              <w:ind w:firstLine="720" w:firstLineChars="3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B固定比例，按</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中标/</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预算金额的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73EE09E8">
            <w:pPr>
              <w:pStyle w:val="6"/>
              <w:pageBreakBefore w:val="0"/>
              <w:kinsoku/>
              <w:wordWrap/>
              <w:overflowPunct/>
              <w:topLinePunct w:val="0"/>
              <w:bidi w:val="0"/>
              <w:adjustRightInd w:val="0"/>
              <w:snapToGrid w:val="0"/>
              <w:spacing w:line="240" w:lineRule="auto"/>
              <w:ind w:firstLine="723" w:firstLineChars="300"/>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sym w:font="Wingdings 2" w:char="0052"/>
            </w:r>
            <w:r>
              <w:rPr>
                <w:rFonts w:hint="eastAsia" w:ascii="宋体" w:hAnsi="宋体" w:eastAsia="宋体" w:cs="宋体"/>
                <w:b/>
                <w:bCs/>
                <w:color w:val="auto"/>
                <w:kern w:val="2"/>
                <w:sz w:val="24"/>
                <w:szCs w:val="24"/>
                <w:highlight w:val="none"/>
                <w:lang w:val="en-US" w:eastAsia="zh-CN" w:bidi="ar-SA"/>
              </w:rPr>
              <w:t>C参照《江苏省政府采购代理服务收费标准指导意见》（苏政采协【2024】20号文）规定标准的 65%收取。</w:t>
            </w:r>
          </w:p>
          <w:p w14:paraId="3C2C24DF">
            <w:pPr>
              <w:pStyle w:val="6"/>
              <w:pageBreakBefore w:val="0"/>
              <w:kinsoku/>
              <w:wordWrap/>
              <w:overflowPunct/>
              <w:topLinePunct w:val="0"/>
              <w:bidi w:val="0"/>
              <w:adjustRightInd w:val="0"/>
              <w:snapToGrid w:val="0"/>
              <w:spacing w:line="240" w:lineRule="auto"/>
              <w:ind w:firstLine="720" w:firstLineChars="3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cs="宋体"/>
                <w:color w:val="auto"/>
                <w:kern w:val="2"/>
                <w:sz w:val="24"/>
                <w:szCs w:val="24"/>
                <w:highlight w:val="none"/>
                <w:lang w:val="en-US" w:eastAsia="zh-CN" w:bidi="ar-SA"/>
              </w:rPr>
              <w:t>E</w:t>
            </w:r>
            <w:r>
              <w:rPr>
                <w:rFonts w:hint="eastAsia" w:ascii="宋体" w:hAnsi="宋体" w:eastAsia="宋体" w:cs="宋体"/>
                <w:color w:val="auto"/>
                <w:kern w:val="2"/>
                <w:sz w:val="24"/>
                <w:szCs w:val="24"/>
                <w:highlight w:val="none"/>
                <w:lang w:val="en-US" w:eastAsia="zh-CN" w:bidi="ar-SA"/>
              </w:rPr>
              <w:t>其他方式：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tc>
      </w:tr>
      <w:tr w14:paraId="042F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19" w:type="dxa"/>
            <w:vAlign w:val="center"/>
          </w:tcPr>
          <w:p w14:paraId="36216B9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465" w:type="dxa"/>
            <w:vAlign w:val="center"/>
          </w:tcPr>
          <w:p w14:paraId="032E5617">
            <w:pPr>
              <w:pStyle w:val="6"/>
              <w:pageBreakBefore w:val="0"/>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特别说明</w:t>
            </w:r>
          </w:p>
        </w:tc>
        <w:tc>
          <w:tcPr>
            <w:tcW w:w="6879" w:type="dxa"/>
            <w:vAlign w:val="center"/>
          </w:tcPr>
          <w:p w14:paraId="16BC9AD7">
            <w:pPr>
              <w:pStyle w:val="6"/>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b/>
                <w:bCs/>
                <w:sz w:val="24"/>
                <w:szCs w:val="24"/>
                <w:highlight w:val="none"/>
                <w:lang w:val="en-US" w:eastAsia="zh-CN"/>
              </w:rPr>
              <w:t>根据招标代理年度协议的约定，本项目代理服务费由中标（成交）供应商支付，请</w:t>
            </w:r>
            <w:r>
              <w:rPr>
                <w:rFonts w:hint="eastAsia" w:ascii="宋体" w:hAnsi="宋体" w:cs="宋体"/>
                <w:b/>
                <w:bCs/>
                <w:sz w:val="24"/>
                <w:szCs w:val="24"/>
                <w:highlight w:val="none"/>
                <w:lang w:val="en-US" w:eastAsia="zh-CN"/>
              </w:rPr>
              <w:t>供应商</w:t>
            </w:r>
            <w:r>
              <w:rPr>
                <w:rFonts w:hint="default" w:ascii="宋体" w:hAnsi="宋体" w:eastAsia="宋体" w:cs="宋体"/>
                <w:b/>
                <w:bCs/>
                <w:sz w:val="24"/>
                <w:szCs w:val="24"/>
                <w:highlight w:val="none"/>
                <w:lang w:val="en-US" w:eastAsia="zh-CN"/>
              </w:rPr>
              <w:t>在投标报价时综合考虑投标成本。</w:t>
            </w:r>
          </w:p>
        </w:tc>
      </w:tr>
    </w:tbl>
    <w:p w14:paraId="02E49E85">
      <w:pPr>
        <w:pageBreakBefore w:val="0"/>
        <w:kinsoku/>
        <w:wordWrap/>
        <w:overflowPunct/>
        <w:topLinePunct w:val="0"/>
        <w:bidi w:val="0"/>
        <w:adjustRightInd w:val="0"/>
        <w:snapToGrid w:val="0"/>
        <w:spacing w:line="240" w:lineRule="auto"/>
        <w:rPr>
          <w:rFonts w:hint="eastAsia" w:ascii="Times New Roman" w:hAnsi="Times New Roman"/>
          <w:b/>
          <w:bCs/>
          <w:color w:val="auto"/>
          <w:sz w:val="32"/>
          <w:szCs w:val="32"/>
          <w:highlight w:val="none"/>
        </w:rPr>
      </w:pPr>
      <w:bookmarkStart w:id="107" w:name="_Toc120614214"/>
      <w:bookmarkStart w:id="108" w:name="_Toc513029203"/>
      <w:bookmarkStart w:id="109" w:name="_Toc20823275"/>
      <w:bookmarkStart w:id="110" w:name="_Toc16938519"/>
      <w:r>
        <w:rPr>
          <w:rFonts w:hint="eastAsia" w:ascii="Times New Roman" w:hAnsi="Times New Roman"/>
          <w:b/>
          <w:bCs/>
          <w:color w:val="auto"/>
          <w:sz w:val="32"/>
          <w:szCs w:val="32"/>
          <w:highlight w:val="none"/>
        </w:rPr>
        <w:br w:type="page"/>
      </w:r>
    </w:p>
    <w:p w14:paraId="319230BC">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bookmarkStart w:id="111" w:name="_Toc28893"/>
      <w:bookmarkStart w:id="112" w:name="_Toc24311"/>
      <w:bookmarkStart w:id="113" w:name="_Toc20048"/>
      <w:bookmarkStart w:id="114" w:name="_Toc20601"/>
      <w:r>
        <w:rPr>
          <w:rFonts w:hint="eastAsia" w:ascii="Times New Roman" w:hAnsi="Times New Roman"/>
          <w:b/>
          <w:bCs/>
          <w:color w:val="auto"/>
          <w:sz w:val="32"/>
          <w:szCs w:val="32"/>
          <w:highlight w:val="none"/>
        </w:rPr>
        <w:t>一、总则</w:t>
      </w:r>
      <w:bookmarkEnd w:id="107"/>
      <w:bookmarkEnd w:id="108"/>
      <w:bookmarkEnd w:id="109"/>
      <w:bookmarkEnd w:id="110"/>
      <w:bookmarkEnd w:id="111"/>
      <w:bookmarkEnd w:id="112"/>
      <w:bookmarkEnd w:id="113"/>
      <w:bookmarkEnd w:id="114"/>
    </w:p>
    <w:p w14:paraId="6175D380">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bookmarkStart w:id="115" w:name="_Hlt16619475"/>
      <w:bookmarkEnd w:id="115"/>
      <w:bookmarkStart w:id="116" w:name="_Toc458694821"/>
      <w:bookmarkStart w:id="117" w:name="_Toc14209"/>
      <w:bookmarkStart w:id="118" w:name="_Toc16938520"/>
      <w:bookmarkStart w:id="119" w:name="_Toc513029204"/>
      <w:bookmarkStart w:id="120" w:name="_Toc20823276"/>
      <w:r>
        <w:rPr>
          <w:rFonts w:hint="eastAsia" w:ascii="宋体" w:hAnsi="宋体" w:cs="宋体"/>
          <w:b/>
          <w:bCs/>
          <w:color w:val="auto"/>
          <w:sz w:val="28"/>
          <w:szCs w:val="28"/>
          <w:highlight w:val="none"/>
          <w:lang w:eastAsia="zh-CN"/>
        </w:rPr>
        <w:t>1.</w:t>
      </w:r>
      <w:bookmarkEnd w:id="116"/>
      <w:r>
        <w:rPr>
          <w:rFonts w:hint="eastAsia" w:ascii="宋体" w:hAnsi="宋体" w:eastAsia="宋体" w:cs="宋体"/>
          <w:b/>
          <w:bCs/>
          <w:color w:val="auto"/>
          <w:sz w:val="28"/>
          <w:szCs w:val="28"/>
          <w:highlight w:val="none"/>
        </w:rPr>
        <w:t>采购方式</w:t>
      </w:r>
      <w:bookmarkEnd w:id="117"/>
      <w:bookmarkEnd w:id="118"/>
      <w:bookmarkEnd w:id="119"/>
      <w:bookmarkEnd w:id="120"/>
    </w:p>
    <w:p w14:paraId="5668440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1.1 本次政府采购活动采取竞争性磋商</w:t>
      </w:r>
      <w:r>
        <w:rPr>
          <w:rFonts w:hint="eastAsia" w:ascii="宋体" w:hAnsi="宋体"/>
          <w:color w:val="auto"/>
          <w:sz w:val="24"/>
          <w:szCs w:val="21"/>
          <w:highlight w:val="none"/>
          <w:lang w:eastAsia="zh-CN"/>
        </w:rPr>
        <w:t>（</w:t>
      </w:r>
      <w:r>
        <w:rPr>
          <w:rFonts w:hint="eastAsia" w:ascii="宋体" w:hAnsi="宋体"/>
          <w:color w:val="auto"/>
          <w:sz w:val="24"/>
          <w:szCs w:val="21"/>
          <w:highlight w:val="none"/>
        </w:rPr>
        <w:t>以下简称磋商</w:t>
      </w:r>
      <w:r>
        <w:rPr>
          <w:rFonts w:hint="eastAsia" w:ascii="宋体" w:hAnsi="宋体"/>
          <w:color w:val="auto"/>
          <w:sz w:val="24"/>
          <w:szCs w:val="21"/>
          <w:highlight w:val="none"/>
          <w:lang w:eastAsia="zh-CN"/>
        </w:rPr>
        <w:t>）</w:t>
      </w:r>
      <w:r>
        <w:rPr>
          <w:rFonts w:hint="eastAsia" w:ascii="宋体" w:hAnsi="宋体"/>
          <w:color w:val="auto"/>
          <w:sz w:val="24"/>
          <w:szCs w:val="21"/>
          <w:highlight w:val="none"/>
        </w:rPr>
        <w:t>方式，本磋商文件仅适用于磋商公告中所述项目。</w:t>
      </w:r>
    </w:p>
    <w:p w14:paraId="299991EE">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bookmarkStart w:id="121" w:name="_Toc20823277"/>
      <w:bookmarkStart w:id="122" w:name="_Toc16938521"/>
      <w:bookmarkStart w:id="123" w:name="_Toc513029205"/>
      <w:bookmarkStart w:id="124" w:name="_Toc14868"/>
    </w:p>
    <w:p w14:paraId="4BC56865">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w:t>
      </w:r>
      <w:r>
        <w:rPr>
          <w:rFonts w:hint="eastAsia" w:ascii="宋体" w:hAnsi="宋体" w:eastAsia="宋体" w:cs="宋体"/>
          <w:b/>
          <w:bCs/>
          <w:color w:val="auto"/>
          <w:sz w:val="28"/>
          <w:szCs w:val="28"/>
          <w:highlight w:val="none"/>
        </w:rPr>
        <w:t>合格的</w:t>
      </w:r>
      <w:bookmarkEnd w:id="121"/>
      <w:bookmarkEnd w:id="122"/>
      <w:bookmarkEnd w:id="123"/>
      <w:r>
        <w:rPr>
          <w:rFonts w:hint="eastAsia" w:ascii="宋体" w:hAnsi="宋体" w:eastAsia="宋体" w:cs="宋体"/>
          <w:b/>
          <w:bCs/>
          <w:color w:val="auto"/>
          <w:sz w:val="28"/>
          <w:szCs w:val="28"/>
          <w:highlight w:val="none"/>
        </w:rPr>
        <w:t>供应商</w:t>
      </w:r>
      <w:bookmarkEnd w:id="124"/>
    </w:p>
    <w:p w14:paraId="3EB13EF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2.1满足磋商公告中供应商资格要求的规定。</w:t>
      </w:r>
    </w:p>
    <w:p w14:paraId="4E63B95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2.2满足本磋商文件实质性要求和条件的规定。</w:t>
      </w:r>
    </w:p>
    <w:p w14:paraId="02EDED57">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bookmarkStart w:id="125" w:name="_Toc513029206"/>
      <w:bookmarkStart w:id="126" w:name="_Toc16938522"/>
      <w:bookmarkStart w:id="127" w:name="_Toc20823278"/>
      <w:bookmarkStart w:id="128" w:name="_Toc31989"/>
    </w:p>
    <w:p w14:paraId="47ADC8B3">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3.</w:t>
      </w:r>
      <w:r>
        <w:rPr>
          <w:rFonts w:hint="eastAsia" w:ascii="宋体" w:hAnsi="宋体" w:eastAsia="宋体" w:cs="宋体"/>
          <w:b/>
          <w:bCs/>
          <w:color w:val="auto"/>
          <w:sz w:val="28"/>
          <w:szCs w:val="28"/>
          <w:highlight w:val="none"/>
        </w:rPr>
        <w:t>适用法律</w:t>
      </w:r>
      <w:bookmarkEnd w:id="125"/>
      <w:bookmarkEnd w:id="126"/>
      <w:bookmarkEnd w:id="127"/>
      <w:r>
        <w:rPr>
          <w:rFonts w:hint="eastAsia" w:ascii="宋体" w:hAnsi="宋体" w:eastAsia="宋体" w:cs="宋体"/>
          <w:b/>
          <w:bCs/>
          <w:color w:val="auto"/>
          <w:sz w:val="28"/>
          <w:szCs w:val="28"/>
          <w:highlight w:val="none"/>
          <w:lang w:val="en-US" w:eastAsia="zh-CN"/>
        </w:rPr>
        <w:t>及政策功能</w:t>
      </w:r>
      <w:bookmarkEnd w:id="128"/>
    </w:p>
    <w:p w14:paraId="0DEBDA07">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ascii="宋体" w:hAnsi="宋体"/>
          <w:color w:val="auto"/>
          <w:sz w:val="24"/>
          <w:szCs w:val="21"/>
          <w:highlight w:val="none"/>
        </w:rPr>
      </w:pPr>
      <w:r>
        <w:rPr>
          <w:rFonts w:hint="eastAsia" w:ascii="宋体" w:hAnsi="宋体"/>
          <w:color w:val="auto"/>
          <w:sz w:val="24"/>
          <w:szCs w:val="21"/>
          <w:highlight w:val="none"/>
        </w:rPr>
        <w:t>本次磋商及由此产生的合同受中华人民共和国有关的法律法规制约和保护</w:t>
      </w:r>
      <w:r>
        <w:rPr>
          <w:rFonts w:ascii="宋体" w:hAnsi="宋体"/>
          <w:color w:val="auto"/>
          <w:sz w:val="24"/>
          <w:szCs w:val="21"/>
          <w:highlight w:val="none"/>
        </w:rPr>
        <w:t>。</w:t>
      </w:r>
    </w:p>
    <w:p w14:paraId="1786CDCE">
      <w:pPr>
        <w:pageBreakBefore w:val="0"/>
        <w:widowControl w:val="0"/>
        <w:kinsoku/>
        <w:wordWrap/>
        <w:overflowPunct/>
        <w:topLinePunct w:val="0"/>
        <w:autoSpaceDE/>
        <w:autoSpaceDN/>
        <w:bidi w:val="0"/>
        <w:adjustRightInd w:val="0"/>
        <w:snapToGrid w:val="0"/>
        <w:spacing w:line="240" w:lineRule="auto"/>
        <w:ind w:firstLine="482" w:firstLineChars="200"/>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3.1支持中小企业发展</w:t>
      </w:r>
    </w:p>
    <w:p w14:paraId="1319CD0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5D0832C">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3.1.2在政府采购活动中，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提供的货物、工程或者服务符合下列情形的，享受中小企业扶持政策：</w:t>
      </w:r>
    </w:p>
    <w:p w14:paraId="5BF8B3C3">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在货物采购项目中，货物由中小企业制造，即货物由中小企业生产且使用该中小企业商号或者注册商标；</w:t>
      </w:r>
    </w:p>
    <w:p w14:paraId="22F88B9D">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在工程采购项目中，工程由中小企业承建，即工程施工单位为中小企业；</w:t>
      </w:r>
    </w:p>
    <w:p w14:paraId="0821E723">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在服务采购项目中，服务由中小企业承接，即提供服务的人员为中小企业依照《中华人民共和国劳动合同法》订立劳动合同的从业人员。</w:t>
      </w:r>
    </w:p>
    <w:p w14:paraId="1B02B087">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在货物采购项目中，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提供的货物既有中小企业制造货物，也有大型企业制造货物的，不享受中小企业扶持政策。</w:t>
      </w:r>
    </w:p>
    <w:p w14:paraId="014509AD">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6C16AFC2">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3.1.3根据《政府采购促进中小企业发展管理办法》要求，对于未预留份额专门面向中小企业的政府采购货物或服务项目，以及预留份额政府采购货物或服务项目中的非预留部分标项，对小型和微型企业的</w:t>
      </w:r>
      <w:r>
        <w:rPr>
          <w:rFonts w:hint="eastAsia" w:ascii="宋体" w:hAnsi="宋体" w:eastAsia="宋体" w:cs="宋体"/>
          <w:color w:val="auto"/>
          <w:sz w:val="24"/>
          <w:highlight w:val="none"/>
          <w:lang w:eastAsia="zh-CN"/>
        </w:rPr>
        <w:t>磋商报价</w:t>
      </w:r>
      <w:r>
        <w:rPr>
          <w:rFonts w:hint="eastAsia" w:ascii="宋体" w:hAnsi="宋体" w:eastAsia="宋体" w:cs="宋体"/>
          <w:color w:val="auto"/>
          <w:sz w:val="24"/>
          <w:highlight w:val="none"/>
        </w:rPr>
        <w:t>给予</w:t>
      </w:r>
      <w:bookmarkStart w:id="129" w:name="_Hlk132637972"/>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20%</w:t>
      </w:r>
      <w:bookmarkEnd w:id="129"/>
      <w:r>
        <w:rPr>
          <w:rFonts w:hint="eastAsia" w:ascii="宋体" w:hAnsi="宋体" w:eastAsia="宋体" w:cs="宋体"/>
          <w:color w:val="auto"/>
          <w:sz w:val="24"/>
          <w:highlight w:val="none"/>
        </w:rPr>
        <w:t>的扣除，</w:t>
      </w:r>
      <w:bookmarkStart w:id="130" w:name="_Hlk132637893"/>
      <w:r>
        <w:rPr>
          <w:rFonts w:hint="eastAsia" w:ascii="宋体" w:hAnsi="宋体" w:eastAsia="宋体" w:cs="宋体"/>
          <w:color w:val="auto"/>
          <w:sz w:val="24"/>
          <w:highlight w:val="none"/>
        </w:rPr>
        <w:t>用扣除后的价格参与评审</w:t>
      </w:r>
      <w:bookmarkEnd w:id="130"/>
      <w:r>
        <w:rPr>
          <w:rFonts w:hint="eastAsia" w:ascii="宋体" w:hAnsi="宋体" w:eastAsia="宋体" w:cs="宋体"/>
          <w:color w:val="auto"/>
          <w:sz w:val="24"/>
          <w:highlight w:val="none"/>
        </w:rPr>
        <w:t>。接受大中型企业与小微企业组成联合体或者允许大中型企业向一家或者多家小微企业分包的政府采购货物或服务项目，对于联合协议或者分包意向协议约定小型、微型企业的协议合同金额</w:t>
      </w:r>
      <w:r>
        <w:rPr>
          <w:rFonts w:hint="eastAsia" w:ascii="宋体" w:hAnsi="宋体" w:cs="宋体"/>
          <w:color w:val="auto"/>
          <w:sz w:val="24"/>
          <w:highlight w:val="none"/>
          <w:lang w:eastAsia="zh-CN"/>
        </w:rPr>
        <w:t>占</w:t>
      </w:r>
      <w:r>
        <w:rPr>
          <w:rFonts w:hint="eastAsia" w:ascii="宋体" w:hAnsi="宋体" w:eastAsia="宋体" w:cs="宋体"/>
          <w:color w:val="auto"/>
          <w:sz w:val="24"/>
          <w:highlight w:val="none"/>
        </w:rPr>
        <w:t>合同总金额30%以上的，给予联合体4%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6%的价格扣除。联合体各方均为小型、微型企业的，联合体视同为小型、微型企业享受10%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20%的价格扣除，用扣除后的价格参与评审。可享受中小企业扶持政策的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格式要求提供《中小企业声明函》，</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中小企业声明函》与实际情况不符的，不享受中小企业扶持政策。声明内容不实属于提供虚假材料谋取中标、成交的，依法承担法律责任。中小企业划型标准见《关于印发中小企业划型标准规定的通知》（工信部联企业</w:t>
      </w:r>
      <w:r>
        <w:rPr>
          <w:rFonts w:hint="eastAsia" w:ascii="宋体" w:hAnsi="宋体" w:cs="宋体"/>
          <w:color w:val="auto"/>
          <w:sz w:val="24"/>
          <w:highlight w:val="none"/>
          <w:lang w:eastAsia="zh-CN"/>
        </w:rPr>
        <w:t>〔2011〕300号</w:t>
      </w:r>
      <w:r>
        <w:rPr>
          <w:rFonts w:hint="eastAsia" w:ascii="宋体" w:hAnsi="宋体" w:eastAsia="宋体" w:cs="宋体"/>
          <w:color w:val="auto"/>
          <w:sz w:val="24"/>
          <w:highlight w:val="none"/>
        </w:rPr>
        <w:t>）。</w:t>
      </w:r>
    </w:p>
    <w:p w14:paraId="2CFE34F8">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3.1.4根据《财政部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14:paraId="2DB95798">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3.1.5根据《关于促进残疾人就业政府采购政策的通知》（财库〔2017〕141号）要求，残疾人福利性单位视同小型、微型企业，享受与小型、微型企业产品价格同比例扣除的优惠政策。符合条件的残疾人福利性单位应当提供《残疾人福利性单位声明函》，并对声明的真实性负责。</w:t>
      </w:r>
    </w:p>
    <w:p w14:paraId="4F34F402">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3.1.6中小企业享受扶持政策获得政府采购合同的，小微企业不得将合同分包给大中型企业，中型企业不得将合同分包给大型企业。</w:t>
      </w:r>
    </w:p>
    <w:p w14:paraId="46744416">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3.1.7</w:t>
      </w:r>
      <w:r>
        <w:rPr>
          <w:rFonts w:hint="eastAsia" w:ascii="宋体" w:hAnsi="宋体" w:eastAsia="宋体" w:cs="宋体"/>
          <w:color w:val="auto"/>
          <w:sz w:val="24"/>
          <w:highlight w:val="none"/>
        </w:rPr>
        <w:t>根据国家扶持中小企业的有关政策，采购项目</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在履约过程中如遇到资金困难，可持政府采购合同在线向金融机构申请贷款，无需抵押、担保，融资机构将根据《关于转发江苏省财政厅、中国人民银行南京分行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关于深入推进政府采购线上合同信用融资工作的通知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的通知》（通财购〔2021〕41号）和《关于南通市财政局、中国人民银行南通市中心支行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关于深入开展南通市政府采购线上合同信用融资业务的通知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的通知》，按照双方自愿的原则提供便捷、优惠的贷款服务。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南通市政府采购网“易企服”综合服务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金融产品全周期</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贷款产品专栏。</w:t>
      </w:r>
    </w:p>
    <w:p w14:paraId="6587E945">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根据国家扶持中小企业的有关政策，采购项目</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可自愿选择履约保证保险形式替代履约保证金。分散采购项目可线下自主选择符合要求的保险公司办理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保险公司将根据《转发关于在全省政府采购领域推行电子履约保函（保险）的通知》（通财购〔2023〕57号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《关于深入开展南通市政府采购线上合同信用融资业务的通知》（通财购〔2022〕68号），按照双方自愿的原则提供履约保证保险服务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可直接在网上办理履约保证保险替代实质性的履约保证金缴纳，进一步减轻企业现金流压力。中标供应商如需获得履约保证金支持，可在南通市政府采购网直接线上办理线上履约保证保险申请，详情请见南通市政府采购网首页 “易企服”综合服务平台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金融产品全周期-履约保证保险专栏。</w:t>
      </w:r>
    </w:p>
    <w:p w14:paraId="7EA65926">
      <w:pPr>
        <w:pageBreakBefore w:val="0"/>
        <w:widowControl w:val="0"/>
        <w:kinsoku/>
        <w:wordWrap/>
        <w:overflowPunct/>
        <w:topLinePunct w:val="0"/>
        <w:autoSpaceDE/>
        <w:autoSpaceDN/>
        <w:bidi w:val="0"/>
        <w:adjustRightInd w:val="0"/>
        <w:snapToGrid w:val="0"/>
        <w:spacing w:line="240" w:lineRule="auto"/>
        <w:ind w:firstLine="422" w:firstLineChars="175"/>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3.2强制采购信息安全产品</w:t>
      </w:r>
    </w:p>
    <w:p w14:paraId="4FEA34F0">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信息安全产品指国家质检总局国家认监委《信息安全产品强制性认证目录》</w:t>
      </w:r>
      <w:r>
        <w:rPr>
          <w:rFonts w:hint="eastAsia" w:ascii="宋体" w:hAnsi="宋体" w:cs="宋体"/>
          <w:color w:val="auto"/>
          <w:sz w:val="24"/>
          <w:highlight w:val="none"/>
          <w:lang w:eastAsia="zh-CN"/>
        </w:rPr>
        <w:t>中，</w:t>
      </w:r>
      <w:r>
        <w:rPr>
          <w:rFonts w:hint="eastAsia" w:ascii="宋体" w:hAnsi="宋体" w:eastAsia="宋体" w:cs="宋体"/>
          <w:color w:val="auto"/>
          <w:sz w:val="24"/>
          <w:highlight w:val="none"/>
        </w:rPr>
        <w:t>并获得强制性产品认证证书的产品。</w:t>
      </w:r>
    </w:p>
    <w:p w14:paraId="2361089F">
      <w:pPr>
        <w:pageBreakBefore w:val="0"/>
        <w:widowControl w:val="0"/>
        <w:kinsoku/>
        <w:wordWrap/>
        <w:overflowPunct/>
        <w:topLinePunct w:val="0"/>
        <w:autoSpaceDE/>
        <w:autoSpaceDN/>
        <w:bidi w:val="0"/>
        <w:adjustRightInd w:val="0"/>
        <w:snapToGrid w:val="0"/>
        <w:spacing w:line="240" w:lineRule="auto"/>
        <w:ind w:firstLine="422" w:firstLineChars="175"/>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3.3支持绿色发展</w:t>
      </w:r>
    </w:p>
    <w:p w14:paraId="1046FB6F">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3.3.1根据《财政部发展改革委生态环境部市场监管总局关于调整优化节能产品 环境标志产品政府采购执行机制的通知》（财库〔2019〕9号）的规定，对政府采购节能产品、环境标志产品实施品目清单管理。供应商所投产品属于品目清单范围的，依据国家确定的认证机构出具的、处于有效期之内的节能产品、环境标志产品认证证书，对获得证书的产品实施政府优先采购或强制采购。</w:t>
      </w:r>
    </w:p>
    <w:p w14:paraId="337D9AE4">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3.3.2本项目中涉及商品包装和快递包装的，参考财政部办公厅关于印发《商品包装政府采购需求标准（试行）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快递包装政府采购需求标准（试行）》的通知》</w:t>
      </w:r>
      <w:bookmarkStart w:id="131" w:name="_Hlk132634610"/>
      <w:r>
        <w:rPr>
          <w:rFonts w:hint="eastAsia" w:ascii="宋体" w:hAnsi="宋体" w:eastAsia="宋体" w:cs="宋体"/>
          <w:color w:val="auto"/>
          <w:sz w:val="24"/>
          <w:highlight w:val="none"/>
        </w:rPr>
        <w:t>（财办库〔2020〕123号）</w:t>
      </w:r>
      <w:bookmarkEnd w:id="131"/>
      <w:r>
        <w:rPr>
          <w:rFonts w:hint="eastAsia" w:ascii="宋体" w:hAnsi="宋体" w:eastAsia="宋体" w:cs="宋体"/>
          <w:color w:val="auto"/>
          <w:sz w:val="24"/>
          <w:highlight w:val="none"/>
        </w:rPr>
        <w:t>规定的包装需求标准。</w:t>
      </w:r>
    </w:p>
    <w:p w14:paraId="5502FCF2">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3.3.3纳入政府采购管理的装修、修缮等项目，鼓励参考财政部办公厅</w:t>
      </w:r>
      <w:r>
        <w:rPr>
          <w:rFonts w:hint="eastAsia" w:ascii="宋体" w:hAnsi="宋体" w:cs="宋体"/>
          <w:color w:val="auto"/>
          <w:sz w:val="24"/>
          <w:highlight w:val="none"/>
          <w:lang w:eastAsia="zh-CN"/>
        </w:rPr>
        <w:t>、住房和城乡建设部</w:t>
      </w:r>
      <w:r>
        <w:rPr>
          <w:rFonts w:hint="eastAsia" w:ascii="宋体" w:hAnsi="宋体" w:eastAsia="宋体" w:cs="宋体"/>
          <w:color w:val="auto"/>
          <w:sz w:val="24"/>
          <w:highlight w:val="none"/>
        </w:rPr>
        <w:t>办公厅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工业和信息化部办公厅关于印发《政府采购支持绿色建材促进建筑品质提升政策项目实施指南》的通知（财办库〔2023〕52号）规定的需求标准。</w:t>
      </w:r>
    </w:p>
    <w:p w14:paraId="075BB205">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3.3.4采购人采购数据中心相关设备、运维服务，按照《绿色数据中心政府采购需求标准（试行）》实施相关采购活动。</w:t>
      </w:r>
    </w:p>
    <w:p w14:paraId="2D22847A">
      <w:pPr>
        <w:pageBreakBefore w:val="0"/>
        <w:widowControl w:val="0"/>
        <w:kinsoku/>
        <w:wordWrap/>
        <w:overflowPunct/>
        <w:topLinePunct w:val="0"/>
        <w:autoSpaceDE/>
        <w:autoSpaceDN/>
        <w:bidi w:val="0"/>
        <w:adjustRightInd w:val="0"/>
        <w:snapToGrid w:val="0"/>
        <w:spacing w:line="240" w:lineRule="auto"/>
        <w:ind w:firstLine="422" w:firstLineChars="175"/>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支持创新发展</w:t>
      </w:r>
    </w:p>
    <w:p w14:paraId="78A729B1">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采购人优先采购被认定为重点推广应用、首台（套）重大装备、重点领域首版次软件的自主创新产品。</w:t>
      </w:r>
    </w:p>
    <w:p w14:paraId="7F9D049C">
      <w:pPr>
        <w:pageBreakBefore w:val="0"/>
        <w:widowControl w:val="0"/>
        <w:kinsoku/>
        <w:wordWrap/>
        <w:overflowPunct/>
        <w:topLinePunct w:val="0"/>
        <w:autoSpaceDE/>
        <w:autoSpaceDN/>
        <w:bidi w:val="0"/>
        <w:adjustRightInd w:val="0"/>
        <w:snapToGrid w:val="0"/>
        <w:spacing w:line="240" w:lineRule="auto"/>
        <w:ind w:firstLine="422" w:firstLineChars="175"/>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平等对待内外资企业和符合条件的破产重整企业</w:t>
      </w:r>
    </w:p>
    <w:p w14:paraId="69623158">
      <w:pPr>
        <w:pageBreakBefore w:val="0"/>
        <w:widowControl w:val="0"/>
        <w:kinsoku/>
        <w:wordWrap/>
        <w:overflowPunct/>
        <w:topLinePunct w:val="0"/>
        <w:autoSpaceDE/>
        <w:autoSpaceDN/>
        <w:bidi w:val="0"/>
        <w:adjustRightInd w:val="0"/>
        <w:snapToGrid w:val="0"/>
        <w:spacing w:line="240" w:lineRule="auto"/>
        <w:ind w:firstLine="420" w:firstLineChars="175"/>
        <w:outlineLvl w:val="9"/>
        <w:rPr>
          <w:rFonts w:hint="eastAsia" w:ascii="宋体" w:hAnsi="宋体"/>
          <w:color w:val="auto"/>
          <w:sz w:val="24"/>
          <w:szCs w:val="21"/>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p>
    <w:p w14:paraId="0AA8486F">
      <w:pPr>
        <w:spacing w:line="240" w:lineRule="auto"/>
        <w:ind w:firstLine="420"/>
        <w:outlineLvl w:val="9"/>
        <w:rPr>
          <w:rFonts w:hint="eastAsia" w:ascii="宋体" w:hAnsi="宋体" w:eastAsia="宋体" w:cs="宋体"/>
          <w:sz w:val="24"/>
          <w:highlight w:val="none"/>
        </w:rPr>
      </w:pPr>
      <w:bookmarkStart w:id="132" w:name="_Toc20823279"/>
      <w:bookmarkStart w:id="133" w:name="_Toc462564067"/>
      <w:bookmarkStart w:id="134" w:name="_Toc16938523"/>
      <w:bookmarkStart w:id="135" w:name="_Toc18163"/>
      <w:bookmarkStart w:id="136" w:name="_Toc513029207"/>
      <w:r>
        <w:rPr>
          <w:rFonts w:hint="eastAsia" w:ascii="宋体" w:hAnsi="宋体" w:eastAsia="宋体" w:cs="宋体"/>
          <w:b/>
          <w:bCs/>
          <w:sz w:val="24"/>
          <w:highlight w:val="none"/>
          <w:lang w:val="en-US" w:eastAsia="zh-CN"/>
        </w:rPr>
        <w:t>3.6</w:t>
      </w:r>
      <w:r>
        <w:rPr>
          <w:rFonts w:hint="eastAsia" w:ascii="宋体" w:hAnsi="宋体" w:eastAsia="宋体" w:cs="宋体"/>
          <w:b/>
          <w:bCs/>
          <w:sz w:val="24"/>
          <w:highlight w:val="none"/>
        </w:rPr>
        <w:t>本项目对采购本国产品给予政策支持</w:t>
      </w:r>
      <w:r>
        <w:rPr>
          <w:rFonts w:hint="eastAsia" w:ascii="宋体" w:hAnsi="宋体" w:eastAsia="宋体" w:cs="宋体"/>
          <w:sz w:val="24"/>
          <w:highlight w:val="none"/>
        </w:rPr>
        <w:t>，具体内容见</w:t>
      </w:r>
      <w:r>
        <w:rPr>
          <w:rFonts w:hint="eastAsia" w:ascii="宋体" w:hAnsi="宋体" w:cs="宋体"/>
          <w:sz w:val="24"/>
          <w:highlight w:val="none"/>
          <w:lang w:eastAsia="zh-CN"/>
        </w:rPr>
        <w:t>磋商文件</w:t>
      </w:r>
      <w:r>
        <w:rPr>
          <w:rFonts w:hint="eastAsia" w:ascii="宋体" w:hAnsi="宋体" w:eastAsia="宋体" w:cs="宋体"/>
          <w:sz w:val="24"/>
          <w:highlight w:val="none"/>
        </w:rPr>
        <w:t>“第五章 评标方法与评标标准”。</w:t>
      </w:r>
    </w:p>
    <w:p w14:paraId="3C245C0C">
      <w:pPr>
        <w:spacing w:line="240" w:lineRule="auto"/>
        <w:ind w:firstLine="42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3.6.1</w:t>
      </w:r>
      <w:r>
        <w:rPr>
          <w:rFonts w:hint="eastAsia" w:ascii="宋体" w:hAnsi="宋体" w:eastAsia="宋体" w:cs="宋体"/>
          <w:sz w:val="24"/>
          <w:highlight w:val="none"/>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B69A06">
      <w:pPr>
        <w:spacing w:line="240" w:lineRule="auto"/>
        <w:ind w:firstLine="42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3.6.2</w:t>
      </w:r>
      <w:r>
        <w:rPr>
          <w:rFonts w:hint="eastAsia" w:ascii="宋体" w:hAnsi="宋体" w:eastAsia="宋体" w:cs="宋体"/>
          <w:sz w:val="24"/>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ECF5306">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p>
    <w:p w14:paraId="25B63B74">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4.</w:t>
      </w:r>
      <w:r>
        <w:rPr>
          <w:rFonts w:hint="eastAsia" w:ascii="宋体" w:hAnsi="宋体" w:eastAsia="宋体" w:cs="宋体"/>
          <w:b/>
          <w:bCs/>
          <w:color w:val="auto"/>
          <w:sz w:val="28"/>
          <w:szCs w:val="28"/>
          <w:highlight w:val="none"/>
        </w:rPr>
        <w:t>磋商费用</w:t>
      </w:r>
      <w:bookmarkEnd w:id="132"/>
      <w:bookmarkEnd w:id="133"/>
      <w:bookmarkEnd w:id="134"/>
      <w:bookmarkEnd w:id="135"/>
      <w:bookmarkEnd w:id="136"/>
    </w:p>
    <w:p w14:paraId="634DE27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 供应商应自行承担所有与参加磋商有关的费用，无论磋商过程中的做法和结果如何，采购人在任何情况下均无义务和责任承担这些费用。</w:t>
      </w:r>
    </w:p>
    <w:p w14:paraId="4FF8DD1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4.2本项目对政府采购信用档案中无不良记录的中小企业免收履约保证金。</w:t>
      </w:r>
    </w:p>
    <w:p w14:paraId="07353C8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4.3 本项目不收取标书工本费，</w:t>
      </w:r>
      <w:r>
        <w:rPr>
          <w:rFonts w:hint="eastAsia" w:ascii="宋体" w:hAnsi="宋体" w:cs="Times New Roman"/>
          <w:color w:val="auto"/>
          <w:sz w:val="24"/>
          <w:szCs w:val="24"/>
          <w:highlight w:val="none"/>
          <w:lang w:val="en-US" w:eastAsia="zh-CN"/>
        </w:rPr>
        <w:t>供应商自行</w:t>
      </w:r>
      <w:r>
        <w:rPr>
          <w:rFonts w:hint="eastAsia" w:ascii="宋体" w:hAnsi="宋体" w:eastAsia="宋体" w:cs="Times New Roman"/>
          <w:color w:val="auto"/>
          <w:sz w:val="24"/>
          <w:szCs w:val="24"/>
          <w:highlight w:val="none"/>
          <w:lang w:val="en-US" w:eastAsia="zh-CN"/>
        </w:rPr>
        <w:t>下载</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w:t>
      </w:r>
    </w:p>
    <w:p w14:paraId="6E54860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Times New Roman"/>
          <w:b/>
          <w:bCs/>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4.4 </w:t>
      </w:r>
      <w:r>
        <w:rPr>
          <w:rFonts w:hint="eastAsia" w:ascii="宋体" w:hAnsi="宋体" w:eastAsia="宋体" w:cs="Times New Roman"/>
          <w:color w:val="auto"/>
          <w:sz w:val="24"/>
          <w:szCs w:val="24"/>
          <w:highlight w:val="none"/>
        </w:rPr>
        <w:t>招标服务费：</w:t>
      </w:r>
      <w:r>
        <w:rPr>
          <w:rFonts w:hint="eastAsia" w:ascii="宋体" w:hAnsi="宋体" w:cs="Times New Roman"/>
          <w:b/>
          <w:bCs/>
          <w:color w:val="auto"/>
          <w:sz w:val="24"/>
          <w:szCs w:val="24"/>
          <w:highlight w:val="none"/>
          <w:lang w:val="en-US" w:eastAsia="zh-CN"/>
        </w:rPr>
        <w:t>详见前附表。</w:t>
      </w:r>
    </w:p>
    <w:p w14:paraId="1204B89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4.5</w:t>
      </w:r>
      <w:r>
        <w:rPr>
          <w:rFonts w:hint="eastAsia" w:ascii="宋体" w:hAnsi="宋体" w:eastAsia="宋体" w:cs="Times New Roman"/>
          <w:color w:val="auto"/>
          <w:sz w:val="24"/>
          <w:szCs w:val="24"/>
          <w:highlight w:val="none"/>
        </w:rPr>
        <w:t>招标代理费收取方式：由</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领取</w:t>
      </w:r>
      <w:r>
        <w:rPr>
          <w:rFonts w:hint="eastAsia" w:ascii="宋体" w:hAnsi="宋体" w:eastAsia="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rPr>
        <w:t>通知书时一次性付清；</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如果未按规定缴纳上述费用，采购人或采购代理机构将上报财政主管部门纳入不良记录，并保留诉讼的权利；</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需要开代理费发票的，需由</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缴纳费用后，代理机构将发票开具给</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w:t>
      </w:r>
    </w:p>
    <w:p w14:paraId="2E2BCCB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4.6</w:t>
      </w:r>
      <w:r>
        <w:rPr>
          <w:rFonts w:hint="eastAsia" w:ascii="宋体" w:hAnsi="宋体" w:eastAsia="宋体" w:cs="Times New Roman"/>
          <w:color w:val="auto"/>
          <w:sz w:val="24"/>
          <w:szCs w:val="24"/>
          <w:highlight w:val="none"/>
        </w:rPr>
        <w:t>服务费汇款地址</w:t>
      </w:r>
      <w:r>
        <w:rPr>
          <w:rFonts w:hint="eastAsia" w:ascii="宋体" w:hAnsi="宋体" w:eastAsia="宋体" w:cs="Times New Roman"/>
          <w:color w:val="auto"/>
          <w:sz w:val="24"/>
          <w:szCs w:val="24"/>
          <w:highlight w:val="none"/>
          <w:lang w:eastAsia="zh-CN"/>
        </w:rPr>
        <w:t>：</w:t>
      </w:r>
    </w:p>
    <w:p w14:paraId="5125473A">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开户名：江苏睿博工程技术有限公司</w:t>
      </w:r>
    </w:p>
    <w:p w14:paraId="32D8353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开户行：南京银行股份有限公司珠江支行</w:t>
      </w:r>
    </w:p>
    <w:p w14:paraId="00BE1A2A">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账  号：0156240000002888</w:t>
      </w:r>
    </w:p>
    <w:p w14:paraId="0ED17842">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bookmarkStart w:id="137" w:name="_Toc6595"/>
    </w:p>
    <w:p w14:paraId="39F1F8A1">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5.</w:t>
      </w:r>
      <w:r>
        <w:rPr>
          <w:rFonts w:hint="eastAsia" w:ascii="宋体" w:hAnsi="宋体" w:eastAsia="宋体" w:cs="宋体"/>
          <w:b/>
          <w:bCs/>
          <w:color w:val="auto"/>
          <w:sz w:val="28"/>
          <w:szCs w:val="28"/>
          <w:highlight w:val="none"/>
        </w:rPr>
        <w:t>磋商文件的约束力</w:t>
      </w:r>
      <w:bookmarkEnd w:id="137"/>
    </w:p>
    <w:p w14:paraId="244B0D94">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bCs/>
          <w:color w:val="auto"/>
          <w:sz w:val="24"/>
          <w:szCs w:val="24"/>
          <w:highlight w:val="none"/>
        </w:rPr>
        <w:t>5.1</w:t>
      </w:r>
      <w:r>
        <w:rPr>
          <w:rFonts w:hint="eastAsia" w:ascii="宋体" w:hAnsi="宋体"/>
          <w:color w:val="auto"/>
          <w:sz w:val="24"/>
          <w:szCs w:val="24"/>
          <w:highlight w:val="none"/>
        </w:rPr>
        <w:t>供应商一旦参加本项目采购活动，即被认为接受了本磋商文件的规定和约束。</w:t>
      </w:r>
    </w:p>
    <w:p w14:paraId="445129AE">
      <w:pPr>
        <w:keepNext/>
        <w:keepLines/>
        <w:pageBreakBefore w:val="0"/>
        <w:widowControl w:val="0"/>
        <w:kinsoku/>
        <w:wordWrap/>
        <w:overflowPunct/>
        <w:topLinePunct w:val="0"/>
        <w:autoSpaceDE/>
        <w:autoSpaceDN/>
        <w:bidi w:val="0"/>
        <w:adjustRightInd w:val="0"/>
        <w:snapToGrid w:val="0"/>
        <w:spacing w:line="240" w:lineRule="auto"/>
        <w:ind w:firstLine="321" w:firstLineChars="100"/>
        <w:jc w:val="center"/>
        <w:outlineLvl w:val="9"/>
        <w:rPr>
          <w:rFonts w:hint="eastAsia" w:ascii="Times New Roman" w:hAnsi="Times New Roman"/>
          <w:b/>
          <w:bCs/>
          <w:color w:val="auto"/>
          <w:sz w:val="32"/>
          <w:szCs w:val="32"/>
          <w:highlight w:val="none"/>
        </w:rPr>
      </w:pPr>
      <w:bookmarkStart w:id="138" w:name="_Toc20823281"/>
      <w:bookmarkStart w:id="139" w:name="_Toc120614215"/>
      <w:bookmarkStart w:id="140" w:name="_Toc513029209"/>
      <w:bookmarkStart w:id="141" w:name="_Toc16938525"/>
      <w:bookmarkStart w:id="142" w:name="_Toc2844"/>
      <w:bookmarkStart w:id="143" w:name="_Toc5354"/>
      <w:bookmarkStart w:id="144" w:name="_Toc6902"/>
      <w:bookmarkStart w:id="145" w:name="_Toc11074"/>
    </w:p>
    <w:p w14:paraId="53957EC3">
      <w:pPr>
        <w:keepNext/>
        <w:keepLines/>
        <w:pageBreakBefore w:val="0"/>
        <w:widowControl w:val="0"/>
        <w:kinsoku/>
        <w:wordWrap/>
        <w:overflowPunct/>
        <w:topLinePunct w:val="0"/>
        <w:autoSpaceDE/>
        <w:autoSpaceDN/>
        <w:bidi w:val="0"/>
        <w:adjustRightInd w:val="0"/>
        <w:snapToGrid w:val="0"/>
        <w:spacing w:line="240" w:lineRule="auto"/>
        <w:ind w:firstLine="321" w:firstLineChars="100"/>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二、</w:t>
      </w:r>
      <w:bookmarkEnd w:id="138"/>
      <w:bookmarkEnd w:id="139"/>
      <w:bookmarkEnd w:id="140"/>
      <w:bookmarkEnd w:id="141"/>
      <w:r>
        <w:rPr>
          <w:rFonts w:hint="eastAsia" w:ascii="Times New Roman" w:hAnsi="Times New Roman"/>
          <w:b/>
          <w:bCs/>
          <w:color w:val="auto"/>
          <w:sz w:val="32"/>
          <w:szCs w:val="32"/>
          <w:highlight w:val="none"/>
        </w:rPr>
        <w:t>磋商文件</w:t>
      </w:r>
      <w:bookmarkEnd w:id="142"/>
      <w:bookmarkEnd w:id="143"/>
      <w:bookmarkEnd w:id="144"/>
      <w:bookmarkEnd w:id="145"/>
    </w:p>
    <w:p w14:paraId="7D8598C3">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rPr>
      </w:pPr>
      <w:bookmarkStart w:id="146" w:name="_Toc16938526"/>
      <w:bookmarkStart w:id="147" w:name="_Toc30434"/>
      <w:bookmarkStart w:id="148" w:name="_Toc513029210"/>
      <w:bookmarkStart w:id="149" w:name="_Toc20823282"/>
      <w:r>
        <w:rPr>
          <w:rFonts w:hint="eastAsia" w:ascii="宋体" w:hAnsi="宋体" w:cs="宋体"/>
          <w:b/>
          <w:bCs/>
          <w:color w:val="auto"/>
          <w:sz w:val="28"/>
          <w:szCs w:val="28"/>
          <w:highlight w:val="none"/>
          <w:lang w:eastAsia="zh-CN"/>
        </w:rPr>
        <w:t>6.</w:t>
      </w:r>
      <w:r>
        <w:rPr>
          <w:rFonts w:hint="eastAsia" w:ascii="宋体" w:hAnsi="宋体" w:eastAsia="宋体" w:cs="宋体"/>
          <w:b/>
          <w:bCs/>
          <w:color w:val="auto"/>
          <w:sz w:val="28"/>
          <w:szCs w:val="28"/>
          <w:highlight w:val="none"/>
        </w:rPr>
        <w:t>磋商文件构成</w:t>
      </w:r>
      <w:bookmarkEnd w:id="146"/>
      <w:bookmarkEnd w:id="147"/>
      <w:bookmarkEnd w:id="148"/>
      <w:bookmarkEnd w:id="149"/>
    </w:p>
    <w:p w14:paraId="70D2BF0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6.1</w:t>
      </w:r>
      <w:r>
        <w:rPr>
          <w:rFonts w:hint="eastAsia" w:ascii="宋体" w:hAnsi="宋体" w:eastAsia="宋体" w:cs="宋体"/>
          <w:color w:val="auto"/>
          <w:sz w:val="24"/>
          <w:szCs w:val="21"/>
          <w:highlight w:val="none"/>
        </w:rPr>
        <w:t>磋商文件由以下部分组成：</w:t>
      </w:r>
    </w:p>
    <w:p w14:paraId="450C36A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磋商邀请</w:t>
      </w:r>
    </w:p>
    <w:p w14:paraId="4AA259A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14:paraId="2DCC310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40CECE9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合同条款</w:t>
      </w:r>
    </w:p>
    <w:p w14:paraId="0E4A1C9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评审方法与评审标准</w:t>
      </w:r>
    </w:p>
    <w:p w14:paraId="512F805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357AF0A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bookmarkStart w:id="150" w:name="_Toc3102"/>
      <w:r>
        <w:rPr>
          <w:rFonts w:hint="eastAsia" w:ascii="宋体" w:hAnsi="宋体" w:eastAsia="宋体" w:cs="宋体"/>
          <w:color w:val="auto"/>
          <w:sz w:val="24"/>
          <w:szCs w:val="24"/>
          <w:highlight w:val="none"/>
        </w:rPr>
        <w:t>附件</w:t>
      </w:r>
      <w:bookmarkEnd w:id="150"/>
    </w:p>
    <w:p w14:paraId="266F2D2E">
      <w:pPr>
        <w:pageBreakBefore w:val="0"/>
        <w:widowControl w:val="0"/>
        <w:kinsoku/>
        <w:wordWrap/>
        <w:overflowPunct/>
        <w:topLinePunct w:val="0"/>
        <w:autoSpaceDE/>
        <w:autoSpaceDN/>
        <w:bidi w:val="0"/>
        <w:adjustRightInd w:val="0"/>
        <w:snapToGrid w:val="0"/>
        <w:spacing w:line="240" w:lineRule="auto"/>
        <w:ind w:firstLine="482" w:firstLineChars="200"/>
        <w:outlineLvl w:val="9"/>
        <w:rPr>
          <w:rFonts w:hint="eastAsia" w:ascii="宋体" w:hAnsi="宋体"/>
          <w:b/>
          <w:bCs/>
          <w:i/>
          <w:iCs/>
          <w:color w:val="auto"/>
          <w:sz w:val="24"/>
          <w:szCs w:val="21"/>
          <w:highlight w:val="none"/>
          <w:u w:val="thick"/>
        </w:rPr>
      </w:pPr>
      <w:r>
        <w:rPr>
          <w:rFonts w:hint="eastAsia" w:ascii="宋体" w:hAnsi="宋体" w:eastAsia="宋体" w:cs="宋体"/>
          <w:b/>
          <w:bCs/>
          <w:i/>
          <w:iCs/>
          <w:color w:val="auto"/>
          <w:sz w:val="24"/>
          <w:szCs w:val="21"/>
          <w:highlight w:val="none"/>
          <w:u w:val="thick"/>
        </w:rPr>
        <w:t>请仔细检查磋</w:t>
      </w:r>
      <w:r>
        <w:rPr>
          <w:rFonts w:hint="eastAsia" w:ascii="宋体" w:hAnsi="宋体"/>
          <w:b/>
          <w:bCs/>
          <w:i/>
          <w:iCs/>
          <w:color w:val="auto"/>
          <w:sz w:val="24"/>
          <w:szCs w:val="21"/>
          <w:highlight w:val="none"/>
          <w:u w:val="thick"/>
        </w:rPr>
        <w:t>商文件是否齐全，如有缺漏请立即与</w:t>
      </w:r>
      <w:r>
        <w:rPr>
          <w:rFonts w:hint="eastAsia" w:ascii="宋体" w:hAnsi="宋体"/>
          <w:b/>
          <w:bCs/>
          <w:i/>
          <w:iCs/>
          <w:color w:val="auto"/>
          <w:sz w:val="24"/>
          <w:szCs w:val="21"/>
          <w:highlight w:val="none"/>
          <w:u w:val="thick"/>
          <w:lang w:eastAsia="zh-CN"/>
        </w:rPr>
        <w:t>代理机构</w:t>
      </w:r>
      <w:r>
        <w:rPr>
          <w:rFonts w:hint="eastAsia" w:ascii="宋体" w:hAnsi="宋体"/>
          <w:b/>
          <w:bCs/>
          <w:i/>
          <w:iCs/>
          <w:color w:val="auto"/>
          <w:sz w:val="24"/>
          <w:szCs w:val="21"/>
          <w:highlight w:val="none"/>
          <w:u w:val="thick"/>
        </w:rPr>
        <w:t>联系解决。</w:t>
      </w:r>
    </w:p>
    <w:p w14:paraId="69E8F8FF">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bCs/>
          <w:color w:val="auto"/>
          <w:sz w:val="24"/>
          <w:szCs w:val="21"/>
          <w:highlight w:val="none"/>
        </w:rPr>
        <w:t>6.2</w:t>
      </w:r>
      <w:r>
        <w:rPr>
          <w:rFonts w:hint="eastAsia" w:ascii="宋体" w:hAnsi="宋体"/>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bookmarkStart w:id="151" w:name="_Toc462564070"/>
      <w:bookmarkStart w:id="152" w:name="_Toc20823283"/>
      <w:bookmarkStart w:id="153" w:name="_Toc16938527"/>
      <w:bookmarkStart w:id="154" w:name="_Toc513029211"/>
    </w:p>
    <w:bookmarkEnd w:id="151"/>
    <w:bookmarkEnd w:id="152"/>
    <w:bookmarkEnd w:id="153"/>
    <w:bookmarkEnd w:id="154"/>
    <w:p w14:paraId="77140F44">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lang w:val="en-US" w:eastAsia="zh-CN"/>
        </w:rPr>
      </w:pPr>
      <w:bookmarkStart w:id="155" w:name="_Toc513029213"/>
      <w:bookmarkStart w:id="156" w:name="_Toc1582"/>
      <w:bookmarkStart w:id="157" w:name="_Toc139"/>
      <w:bookmarkStart w:id="158" w:name="_Toc30442"/>
      <w:bookmarkStart w:id="159" w:name="_Toc120614216"/>
      <w:bookmarkStart w:id="160" w:name="_Toc20823285"/>
      <w:bookmarkStart w:id="161" w:name="_Toc462564072"/>
      <w:bookmarkStart w:id="162" w:name="_Toc16938529"/>
      <w:bookmarkStart w:id="163" w:name="_Toc17904"/>
    </w:p>
    <w:p w14:paraId="4F41662A">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7.磋商文件的询问</w:t>
      </w:r>
    </w:p>
    <w:p w14:paraId="4F792AC5">
      <w:pPr>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7.1潜在供应商已依法获取磋商文件的，对该文件可以向采购代理机构提出询问，采购代理机构应当及时作出答复，但答复的内容不得涉及商业秘密。</w:t>
      </w:r>
    </w:p>
    <w:p w14:paraId="5159BB4F">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7.2</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采购需求</w:t>
      </w:r>
      <w:r>
        <w:rPr>
          <w:rFonts w:hint="eastAsia" w:ascii="宋体" w:hAnsi="宋体" w:eastAsia="宋体" w:cs="宋体"/>
          <w:color w:val="auto"/>
          <w:kern w:val="0"/>
          <w:sz w:val="24"/>
          <w:szCs w:val="24"/>
          <w:highlight w:val="none"/>
        </w:rPr>
        <w:t>部分（</w:t>
      </w:r>
      <w:r>
        <w:rPr>
          <w:rFonts w:hint="eastAsia" w:ascii="宋体" w:hAnsi="宋体" w:cs="宋体"/>
          <w:color w:val="auto"/>
          <w:kern w:val="0"/>
          <w:sz w:val="24"/>
          <w:szCs w:val="24"/>
          <w:highlight w:val="none"/>
          <w:lang w:val="en-US" w:eastAsia="zh-CN"/>
        </w:rPr>
        <w:t>技术要求</w:t>
      </w:r>
      <w:r>
        <w:rPr>
          <w:rFonts w:hint="eastAsia" w:ascii="宋体" w:hAnsi="宋体" w:eastAsia="宋体" w:cs="宋体"/>
          <w:color w:val="auto"/>
          <w:kern w:val="0"/>
          <w:sz w:val="24"/>
          <w:szCs w:val="24"/>
          <w:highlight w:val="none"/>
        </w:rPr>
        <w:t>、商务</w:t>
      </w:r>
      <w:r>
        <w:rPr>
          <w:rFonts w:hint="eastAsia" w:ascii="宋体" w:hAnsi="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评</w:t>
      </w:r>
      <w:r>
        <w:rPr>
          <w:rFonts w:hint="eastAsia" w:ascii="宋体" w:hAnsi="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标准）的询问由采购人负责答复；对项目磋商文件</w:t>
      </w:r>
      <w:r>
        <w:rPr>
          <w:rFonts w:hint="eastAsia" w:ascii="宋体" w:hAnsi="宋体" w:cs="宋体"/>
          <w:color w:val="auto"/>
          <w:kern w:val="0"/>
          <w:sz w:val="24"/>
          <w:szCs w:val="24"/>
          <w:highlight w:val="none"/>
          <w:lang w:eastAsia="zh-CN"/>
        </w:rPr>
        <w:t>其他部分</w:t>
      </w:r>
      <w:r>
        <w:rPr>
          <w:rFonts w:hint="eastAsia" w:ascii="宋体" w:hAnsi="宋体" w:eastAsia="宋体" w:cs="宋体"/>
          <w:color w:val="auto"/>
          <w:kern w:val="0"/>
          <w:sz w:val="24"/>
          <w:szCs w:val="24"/>
          <w:highlight w:val="none"/>
        </w:rPr>
        <w:t>的询问请向</w:t>
      </w:r>
      <w:r>
        <w:rPr>
          <w:rFonts w:hint="eastAsia" w:ascii="宋体" w:hAnsi="宋体" w:eastAsia="宋体" w:cs="宋体"/>
          <w:color w:val="auto"/>
          <w:kern w:val="0"/>
          <w:sz w:val="24"/>
          <w:szCs w:val="24"/>
          <w:highlight w:val="none"/>
          <w:lang w:val="en-US" w:eastAsia="zh-CN"/>
        </w:rPr>
        <w:t>招标代理机构</w:t>
      </w:r>
      <w:r>
        <w:rPr>
          <w:rFonts w:hint="eastAsia" w:ascii="宋体" w:hAnsi="宋体" w:eastAsia="宋体" w:cs="宋体"/>
          <w:color w:val="auto"/>
          <w:kern w:val="0"/>
          <w:sz w:val="24"/>
          <w:szCs w:val="24"/>
          <w:highlight w:val="none"/>
        </w:rPr>
        <w:t>提出；对在“电子交易平台”操作阶段的询问请向交易系统软件维护人员提出。</w:t>
      </w:r>
    </w:p>
    <w:p w14:paraId="38348DD6">
      <w:pPr>
        <w:pageBreakBefore w:val="0"/>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7.3供应商提出的询问超出采购人对采购代理机构的委托授权范围的，采购代理机构应当告知供应商向采购人提出。</w:t>
      </w:r>
    </w:p>
    <w:p w14:paraId="7BB65217">
      <w:pPr>
        <w:pageBreakBefore w:val="0"/>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7.4由于潜在供应商所留联系方式有问题而导致采购代理机构无法通知的，其责任由潜在供应商自行承担。</w:t>
      </w:r>
    </w:p>
    <w:p w14:paraId="103C1EA1">
      <w:pPr>
        <w:keepNext/>
        <w:keepLines/>
        <w:pageBreakBefore w:val="0"/>
        <w:widowControl w:val="0"/>
        <w:kinsoku/>
        <w:wordWrap/>
        <w:overflowPunct/>
        <w:topLinePunct w:val="0"/>
        <w:autoSpaceDE/>
        <w:autoSpaceDN/>
        <w:bidi w:val="0"/>
        <w:adjustRightInd w:val="0"/>
        <w:snapToGrid w:val="0"/>
        <w:spacing w:line="240" w:lineRule="auto"/>
        <w:ind w:firstLine="422" w:firstLineChars="15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8.磋商文件的澄清和修改</w:t>
      </w:r>
    </w:p>
    <w:p w14:paraId="4E1CD0F0">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8.1任何要求对磋商文件进行澄清的潜在供应商，应在磋商截止期5日前按磋商公告中的通讯地址，以书面形式通知。</w:t>
      </w:r>
    </w:p>
    <w:p w14:paraId="558538C4">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8.2采购代理机构可主动地或在解答供应商提出的询问、质疑时对磋商文件进行澄清或者修改。</w:t>
      </w:r>
    </w:p>
    <w:p w14:paraId="5CB2D144">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8.3按照权责相一致原则，供应商提出的对于磋商文件主要商务、技术指标的相关澄清、修改要求，由采购人负责答复并视情况作出澄清或修改的决定。</w:t>
      </w:r>
    </w:p>
    <w:p w14:paraId="219D338F">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8.4在响应文件提交截止时间前，采购人或者采购代理机构可以在不改变采购标的和资格要求的前提下，对已发出的磋商文件进行必要的澄清或者修改，磋商文件的澄清或修改将以更正公告的方式在发布磋商公告的同一媒体上发布， 澄清或者修改的内容作为磋商文件的组成部分。</w:t>
      </w:r>
    </w:p>
    <w:p w14:paraId="5951AD1C">
      <w:pPr>
        <w:pageBreakBefore w:val="0"/>
        <w:numPr>
          <w:ilvl w:val="0"/>
          <w:numId w:val="0"/>
        </w:numPr>
        <w:kinsoku/>
        <w:wordWrap/>
        <w:overflowPunct/>
        <w:topLinePunct w:val="0"/>
        <w:bidi w:val="0"/>
        <w:adjustRightInd w:val="0"/>
        <w:snapToGrid w:val="0"/>
        <w:spacing w:line="240" w:lineRule="auto"/>
        <w:ind w:firstLine="480" w:firstLineChars="200"/>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8.5澄清或者修改的内容可能影响响应文件编制的，采购人或者采购代理机构将在提交截止时间至少5日前，在“江苏政府采购网”上以书面更正公告的形式通知所有获取磋商文件的供应商；更正公告将作为磋商文件的组成部分，对所有供应商都具有约束力。如澄清或修改发布之日距提交截止时间不足5日，采购人或采购代理机构将相应顺延提交截止时间。供应商须及时自行登录系统查看相关公告内容。</w:t>
      </w:r>
    </w:p>
    <w:p w14:paraId="6A4E6BD2">
      <w:pPr>
        <w:keepNext/>
        <w:keepLines/>
        <w:pageBreakBefore w:val="0"/>
        <w:widowControl w:val="0"/>
        <w:kinsoku/>
        <w:wordWrap/>
        <w:overflowPunct/>
        <w:topLinePunct w:val="0"/>
        <w:autoSpaceDE/>
        <w:autoSpaceDN/>
        <w:bidi w:val="0"/>
        <w:adjustRightInd w:val="0"/>
        <w:snapToGrid w:val="0"/>
        <w:spacing w:line="240" w:lineRule="auto"/>
        <w:ind w:firstLine="480" w:firstLineChars="200"/>
        <w:jc w:val="left"/>
        <w:outlineLvl w:val="9"/>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8.6</w:t>
      </w:r>
      <w:r>
        <w:rPr>
          <w:rFonts w:hint="eastAsia" w:ascii="宋体" w:hAnsi="宋体" w:eastAsia="宋体" w:cs="宋体"/>
          <w:bCs/>
          <w:color w:val="auto"/>
          <w:sz w:val="24"/>
          <w:highlight w:val="none"/>
        </w:rPr>
        <w:t>如澄清或修改公告</w:t>
      </w:r>
      <w:r>
        <w:rPr>
          <w:rFonts w:hint="eastAsia" w:ascii="宋体" w:hAnsi="宋体" w:cs="宋体"/>
          <w:bCs/>
          <w:color w:val="auto"/>
          <w:sz w:val="24"/>
          <w:highlight w:val="none"/>
          <w:lang w:eastAsia="zh-CN"/>
        </w:rPr>
        <w:t>要求</w:t>
      </w:r>
      <w:r>
        <w:rPr>
          <w:rFonts w:hint="eastAsia" w:ascii="宋体" w:hAnsi="宋体" w:eastAsia="宋体" w:cs="宋体"/>
          <w:bCs/>
          <w:color w:val="auto"/>
          <w:sz w:val="24"/>
          <w:highlight w:val="none"/>
        </w:rPr>
        <w:t>重新发布</w:t>
      </w:r>
      <w:r>
        <w:rPr>
          <w:rFonts w:hint="eastAsia" w:ascii="宋体" w:hAnsi="宋体" w:eastAsia="宋体" w:cs="宋体"/>
          <w:bCs/>
          <w:color w:val="auto"/>
          <w:sz w:val="24"/>
          <w:highlight w:val="none"/>
          <w:lang w:eastAsia="zh-CN"/>
        </w:rPr>
        <w:t>磋商</w:t>
      </w:r>
      <w:r>
        <w:rPr>
          <w:rFonts w:hint="eastAsia" w:ascii="宋体" w:hAnsi="宋体" w:cs="宋体"/>
          <w:bCs/>
          <w:color w:val="auto"/>
          <w:sz w:val="24"/>
          <w:highlight w:val="none"/>
          <w:lang w:eastAsia="zh-CN"/>
        </w:rPr>
        <w:t>文件</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应下载最新发布的</w:t>
      </w:r>
      <w:r>
        <w:rPr>
          <w:rFonts w:hint="eastAsia" w:ascii="宋体" w:hAnsi="宋体" w:eastAsia="宋体" w:cs="宋体"/>
          <w:bCs/>
          <w:color w:val="auto"/>
          <w:sz w:val="24"/>
          <w:highlight w:val="none"/>
          <w:lang w:eastAsia="zh-CN"/>
        </w:rPr>
        <w:t>磋商文件</w:t>
      </w:r>
      <w:r>
        <w:rPr>
          <w:rFonts w:hint="eastAsia" w:ascii="宋体" w:hAnsi="宋体" w:eastAsia="宋体" w:cs="宋体"/>
          <w:bCs/>
          <w:color w:val="auto"/>
          <w:sz w:val="24"/>
          <w:szCs w:val="24"/>
          <w:highlight w:val="none"/>
        </w:rPr>
        <w:t>制作</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。因</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自身原因未能及时获取的，一切后果由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自行承担。</w:t>
      </w:r>
    </w:p>
    <w:p w14:paraId="3138FFCB">
      <w:pPr>
        <w:keepNext/>
        <w:keepLines/>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b/>
          <w:bCs/>
          <w:color w:val="auto"/>
          <w:sz w:val="32"/>
          <w:szCs w:val="32"/>
          <w:highlight w:val="none"/>
        </w:rPr>
      </w:pPr>
    </w:p>
    <w:p w14:paraId="395A4E0F">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三、响应文件的编制</w:t>
      </w:r>
      <w:bookmarkEnd w:id="155"/>
      <w:bookmarkEnd w:id="156"/>
      <w:bookmarkEnd w:id="157"/>
      <w:bookmarkEnd w:id="158"/>
      <w:bookmarkEnd w:id="159"/>
      <w:bookmarkEnd w:id="160"/>
      <w:bookmarkEnd w:id="161"/>
      <w:bookmarkEnd w:id="162"/>
      <w:bookmarkEnd w:id="163"/>
    </w:p>
    <w:p w14:paraId="26AC26A9">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64" w:name="_Toc9853"/>
      <w:bookmarkStart w:id="165" w:name="_Toc513029214"/>
      <w:bookmarkStart w:id="166" w:name="_Toc462564073"/>
      <w:bookmarkStart w:id="167" w:name="_Toc16938530"/>
      <w:bookmarkStart w:id="168" w:name="_Toc20823286"/>
      <w:r>
        <w:rPr>
          <w:rFonts w:hint="eastAsia" w:ascii="宋体" w:hAnsi="宋体" w:cs="宋体"/>
          <w:b/>
          <w:bCs/>
          <w:color w:val="auto"/>
          <w:sz w:val="28"/>
          <w:szCs w:val="28"/>
          <w:highlight w:val="none"/>
          <w:lang w:eastAsia="zh-CN"/>
        </w:rPr>
        <w:t>9.</w:t>
      </w:r>
      <w:r>
        <w:rPr>
          <w:rFonts w:hint="eastAsia" w:ascii="宋体" w:hAnsi="宋体" w:eastAsia="宋体" w:cs="宋体"/>
          <w:b/>
          <w:bCs/>
          <w:color w:val="auto"/>
          <w:sz w:val="28"/>
          <w:szCs w:val="28"/>
          <w:highlight w:val="none"/>
        </w:rPr>
        <w:t>响应文件的语言及度量衡单位</w:t>
      </w:r>
      <w:bookmarkEnd w:id="164"/>
      <w:bookmarkEnd w:id="165"/>
      <w:bookmarkEnd w:id="166"/>
      <w:bookmarkEnd w:id="167"/>
      <w:bookmarkEnd w:id="168"/>
    </w:p>
    <w:p w14:paraId="129BE60F">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bCs/>
          <w:color w:val="auto"/>
          <w:sz w:val="24"/>
          <w:szCs w:val="21"/>
          <w:highlight w:val="none"/>
        </w:rPr>
        <w:t>9.1</w:t>
      </w:r>
      <w:r>
        <w:rPr>
          <w:rFonts w:hint="eastAsia" w:ascii="宋体" w:hAnsi="宋体"/>
          <w:color w:val="auto"/>
          <w:sz w:val="24"/>
          <w:szCs w:val="21"/>
          <w:highlight w:val="none"/>
        </w:rPr>
        <w:t>供应商提交的响应文件以及供应商与</w:t>
      </w:r>
      <w:r>
        <w:rPr>
          <w:rFonts w:hint="eastAsia" w:ascii="宋体" w:hAnsi="宋体"/>
          <w:color w:val="auto"/>
          <w:sz w:val="24"/>
          <w:szCs w:val="21"/>
          <w:highlight w:val="none"/>
          <w:lang w:eastAsia="zh-CN"/>
        </w:rPr>
        <w:t>代理机构</w:t>
      </w:r>
      <w:r>
        <w:rPr>
          <w:rFonts w:hint="eastAsia" w:ascii="宋体" w:hAnsi="宋体"/>
          <w:color w:val="auto"/>
          <w:sz w:val="24"/>
          <w:szCs w:val="21"/>
          <w:highlight w:val="none"/>
        </w:rPr>
        <w:t>就有关磋商的所有来往通知、函件和文件均应使用简体中文。</w:t>
      </w:r>
    </w:p>
    <w:p w14:paraId="69681D8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bCs/>
          <w:color w:val="auto"/>
          <w:sz w:val="24"/>
          <w:szCs w:val="21"/>
          <w:highlight w:val="none"/>
        </w:rPr>
        <w:t>9.2</w:t>
      </w:r>
      <w:r>
        <w:rPr>
          <w:rFonts w:hint="eastAsia" w:ascii="宋体" w:hAnsi="宋体"/>
          <w:color w:val="auto"/>
          <w:sz w:val="24"/>
          <w:szCs w:val="21"/>
          <w:highlight w:val="none"/>
        </w:rPr>
        <w:t xml:space="preserve"> 除技术性能另有规定外，响应文件所使用的度量衡单位，均须采用国家法定计量单位。</w:t>
      </w:r>
    </w:p>
    <w:p w14:paraId="27988423">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69" w:name="_Toc16938531"/>
      <w:bookmarkStart w:id="170" w:name="_Toc12994"/>
      <w:bookmarkStart w:id="171" w:name="_Toc20823287"/>
      <w:bookmarkStart w:id="172" w:name="_Toc513029215"/>
      <w:bookmarkStart w:id="173" w:name="_Toc462564074"/>
    </w:p>
    <w:p w14:paraId="2DD9DAEF">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10.</w:t>
      </w:r>
      <w:r>
        <w:rPr>
          <w:rFonts w:hint="eastAsia" w:ascii="宋体" w:hAnsi="宋体" w:eastAsia="宋体" w:cs="宋体"/>
          <w:b/>
          <w:bCs/>
          <w:color w:val="auto"/>
          <w:sz w:val="28"/>
          <w:szCs w:val="28"/>
          <w:highlight w:val="none"/>
        </w:rPr>
        <w:t>响应文件构成</w:t>
      </w:r>
      <w:bookmarkEnd w:id="169"/>
      <w:bookmarkEnd w:id="170"/>
      <w:bookmarkEnd w:id="171"/>
      <w:bookmarkEnd w:id="172"/>
      <w:bookmarkEnd w:id="173"/>
    </w:p>
    <w:p w14:paraId="2BD2AAC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bCs/>
          <w:color w:val="auto"/>
          <w:sz w:val="24"/>
          <w:szCs w:val="21"/>
          <w:highlight w:val="none"/>
        </w:rPr>
        <w:t>10.1</w:t>
      </w:r>
      <w:r>
        <w:rPr>
          <w:rFonts w:hint="eastAsia" w:ascii="宋体" w:hAnsi="宋体"/>
          <w:color w:val="auto"/>
          <w:sz w:val="24"/>
          <w:szCs w:val="21"/>
          <w:highlight w:val="none"/>
        </w:rPr>
        <w:t>供应商编写的响应文件应包括</w:t>
      </w:r>
      <w:r>
        <w:rPr>
          <w:rFonts w:hint="eastAsia" w:ascii="宋体" w:hAnsi="宋体"/>
          <w:b/>
          <w:bCs/>
          <w:color w:val="auto"/>
          <w:sz w:val="24"/>
          <w:szCs w:val="21"/>
          <w:highlight w:val="none"/>
          <w:u w:val="single"/>
        </w:rPr>
        <w:t>资格证明文件、符合性证明文件、</w:t>
      </w:r>
      <w:r>
        <w:rPr>
          <w:rFonts w:hint="eastAsia" w:ascii="宋体" w:hAnsi="宋体"/>
          <w:b/>
          <w:bCs/>
          <w:color w:val="auto"/>
          <w:sz w:val="24"/>
          <w:szCs w:val="21"/>
          <w:highlight w:val="none"/>
          <w:u w:val="single"/>
          <w:lang w:val="en-US" w:eastAsia="zh-CN"/>
        </w:rPr>
        <w:t>初次报价表、</w:t>
      </w:r>
      <w:r>
        <w:rPr>
          <w:rFonts w:hint="eastAsia" w:ascii="宋体" w:hAnsi="宋体"/>
          <w:b/>
          <w:bCs/>
          <w:color w:val="auto"/>
          <w:sz w:val="24"/>
          <w:szCs w:val="21"/>
          <w:highlight w:val="none"/>
          <w:u w:val="single"/>
        </w:rPr>
        <w:t>分项报价表、技术部分正负偏离表、</w:t>
      </w:r>
      <w:r>
        <w:rPr>
          <w:rFonts w:hint="eastAsia" w:ascii="宋体" w:hAnsi="宋体"/>
          <w:b/>
          <w:bCs/>
          <w:color w:val="auto"/>
          <w:sz w:val="24"/>
          <w:szCs w:val="21"/>
          <w:highlight w:val="none"/>
          <w:u w:val="single"/>
          <w:lang w:val="en-US" w:eastAsia="zh-CN"/>
        </w:rPr>
        <w:t>商务</w:t>
      </w:r>
      <w:r>
        <w:rPr>
          <w:rFonts w:hint="eastAsia" w:ascii="宋体" w:hAnsi="宋体"/>
          <w:b/>
          <w:bCs/>
          <w:color w:val="auto"/>
          <w:sz w:val="24"/>
          <w:szCs w:val="21"/>
          <w:highlight w:val="none"/>
          <w:u w:val="single"/>
        </w:rPr>
        <w:t>部分正负偏离表、其他证明文件、磋商响应函</w:t>
      </w:r>
      <w:r>
        <w:rPr>
          <w:rFonts w:hint="eastAsia" w:ascii="宋体" w:hAnsi="宋体"/>
          <w:color w:val="auto"/>
          <w:sz w:val="24"/>
          <w:szCs w:val="21"/>
          <w:highlight w:val="none"/>
        </w:rPr>
        <w:t>等部分。</w:t>
      </w:r>
    </w:p>
    <w:p w14:paraId="0CF6D06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10.2如标书制作工具中格式和内容与“江苏政府采购网”发布的磋商文件不一致，请以“江苏政府采购网”发布的磋商文件为准。</w:t>
      </w:r>
    </w:p>
    <w:p w14:paraId="0A9C2B4B">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74" w:name="_Hlt26668975"/>
      <w:bookmarkEnd w:id="174"/>
      <w:bookmarkStart w:id="175" w:name="_Hlt26670360"/>
      <w:bookmarkEnd w:id="175"/>
      <w:bookmarkStart w:id="176" w:name="_Hlt26954838"/>
      <w:bookmarkEnd w:id="176"/>
      <w:bookmarkStart w:id="177" w:name="_Toc49090509"/>
      <w:bookmarkStart w:id="178" w:name="_Toc16278"/>
      <w:bookmarkStart w:id="179" w:name="_Toc513029219"/>
      <w:bookmarkStart w:id="180" w:name="_Toc14577357"/>
      <w:bookmarkStart w:id="181" w:name="_Toc513029216"/>
      <w:bookmarkStart w:id="182" w:name="_Toc49090507"/>
      <w:bookmarkStart w:id="183" w:name="_Toc14577354"/>
      <w:bookmarkStart w:id="184" w:name="_Toc49090508"/>
      <w:bookmarkStart w:id="185" w:name="_Toc14577355"/>
    </w:p>
    <w:p w14:paraId="60791D37">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11.</w:t>
      </w:r>
      <w:r>
        <w:rPr>
          <w:rFonts w:hint="eastAsia" w:ascii="宋体" w:hAnsi="宋体" w:eastAsia="宋体" w:cs="宋体"/>
          <w:b/>
          <w:bCs/>
          <w:color w:val="auto"/>
          <w:sz w:val="28"/>
          <w:szCs w:val="28"/>
          <w:highlight w:val="none"/>
        </w:rPr>
        <w:t>证明磋商响应标的</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符合磋商文件规定的文件</w:t>
      </w:r>
      <w:bookmarkEnd w:id="177"/>
      <w:bookmarkEnd w:id="178"/>
      <w:bookmarkEnd w:id="179"/>
      <w:bookmarkEnd w:id="180"/>
    </w:p>
    <w:bookmarkEnd w:id="181"/>
    <w:bookmarkEnd w:id="182"/>
    <w:bookmarkEnd w:id="183"/>
    <w:p w14:paraId="018B41EB">
      <w:pPr>
        <w:pageBreakBefore w:val="0"/>
        <w:widowControl w:val="0"/>
        <w:kinsoku/>
        <w:wordWrap/>
        <w:overflowPunct/>
        <w:topLinePunct w:val="0"/>
        <w:autoSpaceDE/>
        <w:autoSpaceDN/>
        <w:bidi w:val="0"/>
        <w:adjustRightInd w:val="0"/>
        <w:snapToGrid w:val="0"/>
        <w:spacing w:line="240" w:lineRule="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11.1供应商应按照磋商文件要求提交证明文件，证明其及磋商响应标的符合磋商文件规定。</w:t>
      </w:r>
    </w:p>
    <w:p w14:paraId="759AF54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11.2磋商文件对证明文件无明确形式要求的，证明文件可以以文字资料、图纸和数据等形式提交。</w:t>
      </w:r>
    </w:p>
    <w:bookmarkEnd w:id="184"/>
    <w:bookmarkEnd w:id="185"/>
    <w:p w14:paraId="57B1AB9D">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86" w:name="_Toc16486"/>
    </w:p>
    <w:p w14:paraId="4C0E8B8C">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12.</w:t>
      </w:r>
      <w:r>
        <w:rPr>
          <w:rFonts w:hint="eastAsia" w:ascii="宋体" w:hAnsi="宋体" w:eastAsia="宋体" w:cs="宋体"/>
          <w:b/>
          <w:bCs/>
          <w:color w:val="auto"/>
          <w:sz w:val="28"/>
          <w:szCs w:val="28"/>
          <w:highlight w:val="none"/>
        </w:rPr>
        <w:t>分项报价表</w:t>
      </w:r>
      <w:bookmarkEnd w:id="186"/>
    </w:p>
    <w:p w14:paraId="0F4EAA7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12.1</w:t>
      </w:r>
      <w:r>
        <w:rPr>
          <w:rFonts w:hint="eastAsia" w:ascii="宋体" w:hAnsi="宋体"/>
          <w:color w:val="auto"/>
          <w:sz w:val="24"/>
          <w:szCs w:val="21"/>
          <w:highlight w:val="none"/>
        </w:rPr>
        <w:t>供应商应按照磋商文件规定格式填报分项报价表。</w:t>
      </w:r>
    </w:p>
    <w:p w14:paraId="03E60C6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12.2</w:t>
      </w:r>
      <w:r>
        <w:rPr>
          <w:rFonts w:hint="eastAsia" w:ascii="宋体" w:hAnsi="宋体"/>
          <w:bCs/>
          <w:color w:val="auto"/>
          <w:sz w:val="24"/>
          <w:szCs w:val="21"/>
          <w:highlight w:val="none"/>
        </w:rPr>
        <w:t>磋商货币</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rPr>
        <w:t>响应文件中的单价和总价无特殊规定的采用人民币报价，以元</w:t>
      </w:r>
      <w:r>
        <w:rPr>
          <w:rFonts w:hint="eastAsia" w:ascii="宋体" w:hAnsi="宋体"/>
          <w:bCs/>
          <w:color w:val="auto"/>
          <w:sz w:val="24"/>
          <w:szCs w:val="21"/>
          <w:highlight w:val="none"/>
          <w:lang w:val="en-US" w:eastAsia="zh-CN"/>
        </w:rPr>
        <w:t>或万元</w:t>
      </w:r>
      <w:r>
        <w:rPr>
          <w:rFonts w:hint="eastAsia" w:ascii="宋体" w:hAnsi="宋体"/>
          <w:bCs/>
          <w:color w:val="auto"/>
          <w:sz w:val="24"/>
          <w:szCs w:val="21"/>
          <w:highlight w:val="none"/>
        </w:rPr>
        <w:t>为单位标注。</w:t>
      </w:r>
      <w:r>
        <w:rPr>
          <w:rFonts w:hint="eastAsia" w:ascii="宋体" w:hAnsi="宋体"/>
          <w:color w:val="auto"/>
          <w:sz w:val="24"/>
          <w:szCs w:val="21"/>
          <w:highlight w:val="none"/>
        </w:rPr>
        <w:t>磋商文件中另有规定的按规定执行。</w:t>
      </w:r>
      <w:bookmarkStart w:id="187" w:name="_Hlt26954846"/>
      <w:bookmarkEnd w:id="187"/>
      <w:bookmarkStart w:id="188" w:name="_Hlt26954731"/>
      <w:bookmarkEnd w:id="188"/>
      <w:bookmarkStart w:id="189" w:name="_Hlt26670482"/>
      <w:bookmarkEnd w:id="189"/>
      <w:bookmarkStart w:id="190" w:name="_Hlt26670486"/>
      <w:bookmarkEnd w:id="190"/>
      <w:bookmarkStart w:id="191" w:name="_Hlt26954848"/>
      <w:bookmarkEnd w:id="191"/>
    </w:p>
    <w:p w14:paraId="7BDD653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lang w:val="en-US" w:eastAsia="zh-CN"/>
        </w:rPr>
        <w:t>12.3如苏采云系统二次报价时无需提供分项报价表（明细），各品目分项金额将随总价同比例调整。</w:t>
      </w:r>
    </w:p>
    <w:p w14:paraId="54518B3D">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cs="宋体"/>
          <w:b/>
          <w:bCs/>
          <w:color w:val="auto"/>
          <w:sz w:val="28"/>
          <w:szCs w:val="28"/>
          <w:highlight w:val="none"/>
          <w:lang w:val="en-US" w:eastAsia="zh-CN"/>
        </w:rPr>
      </w:pPr>
      <w:bookmarkStart w:id="192" w:name="_Toc21376"/>
    </w:p>
    <w:bookmarkEnd w:id="192"/>
    <w:p w14:paraId="24988D18">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13.</w:t>
      </w:r>
      <w:r>
        <w:rPr>
          <w:rFonts w:hint="eastAsia" w:ascii="宋体" w:hAnsi="宋体" w:eastAsia="宋体" w:cs="宋体"/>
          <w:b/>
          <w:bCs/>
          <w:color w:val="auto"/>
          <w:sz w:val="28"/>
          <w:szCs w:val="28"/>
          <w:highlight w:val="none"/>
        </w:rPr>
        <w:t>技术</w:t>
      </w:r>
      <w:r>
        <w:rPr>
          <w:rFonts w:hint="eastAsia" w:ascii="宋体" w:hAnsi="宋体" w:cs="宋体"/>
          <w:b/>
          <w:bCs/>
          <w:color w:val="auto"/>
          <w:sz w:val="28"/>
          <w:szCs w:val="28"/>
          <w:highlight w:val="none"/>
          <w:lang w:eastAsia="zh-CN"/>
        </w:rPr>
        <w:t>、商务</w:t>
      </w:r>
      <w:r>
        <w:rPr>
          <w:rFonts w:hint="eastAsia" w:ascii="宋体" w:hAnsi="宋体" w:eastAsia="宋体" w:cs="宋体"/>
          <w:b/>
          <w:bCs/>
          <w:color w:val="auto"/>
          <w:sz w:val="28"/>
          <w:szCs w:val="28"/>
          <w:highlight w:val="none"/>
        </w:rPr>
        <w:t>部分正负偏离表</w:t>
      </w:r>
    </w:p>
    <w:p w14:paraId="224A7255">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s="Times New Roman"/>
          <w:color w:val="auto"/>
          <w:sz w:val="24"/>
          <w:szCs w:val="24"/>
          <w:highlight w:val="none"/>
          <w:lang w:val="zh-CN"/>
        </w:rPr>
      </w:pPr>
      <w:r>
        <w:rPr>
          <w:rFonts w:hint="eastAsia" w:ascii="宋体" w:hAnsi="宋体" w:cs="Times New Roman"/>
          <w:color w:val="auto"/>
          <w:sz w:val="24"/>
          <w:szCs w:val="24"/>
          <w:highlight w:val="none"/>
          <w:lang w:val="zh-CN"/>
        </w:rPr>
        <w:t xml:space="preserve">13.1 </w:t>
      </w:r>
      <w:r>
        <w:rPr>
          <w:rFonts w:hint="eastAsia" w:ascii="宋体" w:hAnsi="宋体" w:cs="Times New Roman"/>
          <w:color w:val="auto"/>
          <w:sz w:val="24"/>
          <w:szCs w:val="24"/>
          <w:highlight w:val="none"/>
          <w:lang w:val="en-US" w:eastAsia="zh-CN"/>
        </w:rPr>
        <w:t>供应商需对磋商文件中的技术要求、商务要求逐项作出响应或偏离，并说明原因。</w:t>
      </w:r>
    </w:p>
    <w:p w14:paraId="55CD1E5D">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s="Times New Roman"/>
          <w:color w:val="auto"/>
          <w:sz w:val="24"/>
          <w:szCs w:val="24"/>
          <w:highlight w:val="none"/>
          <w:lang w:val="zh-CN"/>
        </w:rPr>
      </w:pPr>
      <w:r>
        <w:rPr>
          <w:rFonts w:hint="eastAsia" w:ascii="宋体" w:hAnsi="宋体" w:cs="Times New Roman"/>
          <w:color w:val="auto"/>
          <w:sz w:val="24"/>
          <w:szCs w:val="24"/>
          <w:highlight w:val="none"/>
          <w:lang w:val="zh-CN"/>
        </w:rPr>
        <w:t>13.2 特别对有具体参数要求的指标，</w:t>
      </w:r>
      <w:r>
        <w:rPr>
          <w:rFonts w:hint="eastAsia" w:ascii="宋体" w:hAnsi="宋体" w:cs="Times New Roman"/>
          <w:color w:val="auto"/>
          <w:sz w:val="24"/>
          <w:szCs w:val="24"/>
          <w:highlight w:val="none"/>
          <w:lang w:val="en-US" w:eastAsia="zh-CN"/>
        </w:rPr>
        <w:t>供应商</w:t>
      </w:r>
      <w:r>
        <w:rPr>
          <w:rFonts w:hint="eastAsia" w:ascii="宋体" w:hAnsi="宋体" w:cs="Times New Roman"/>
          <w:color w:val="auto"/>
          <w:sz w:val="24"/>
          <w:szCs w:val="24"/>
          <w:highlight w:val="none"/>
          <w:lang w:val="zh-CN"/>
        </w:rPr>
        <w:t>必须提供所投设备的具体参数值。否则在综合评审时可能被磋商小组认定为不满足（负偏离）。</w:t>
      </w:r>
    </w:p>
    <w:p w14:paraId="2CFEE68F">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s="Times New Roman"/>
          <w:color w:val="auto"/>
          <w:sz w:val="24"/>
          <w:szCs w:val="24"/>
          <w:highlight w:val="none"/>
          <w:lang w:val="zh-CN"/>
        </w:rPr>
      </w:pPr>
      <w:r>
        <w:rPr>
          <w:rFonts w:hint="eastAsia" w:ascii="宋体" w:hAnsi="宋体" w:cs="Times New Roman"/>
          <w:color w:val="auto"/>
          <w:sz w:val="24"/>
          <w:szCs w:val="24"/>
          <w:highlight w:val="none"/>
          <w:lang w:val="zh-CN"/>
        </w:rPr>
        <w:t xml:space="preserve">13.3 </w:t>
      </w:r>
      <w:r>
        <w:rPr>
          <w:rFonts w:hint="eastAsia" w:ascii="宋体" w:hAnsi="宋体" w:cs="Times New Roman"/>
          <w:color w:val="auto"/>
          <w:sz w:val="24"/>
          <w:szCs w:val="24"/>
          <w:highlight w:val="none"/>
          <w:lang w:val="en-US" w:eastAsia="zh-CN"/>
        </w:rPr>
        <w:t>磋商</w:t>
      </w:r>
      <w:r>
        <w:rPr>
          <w:rFonts w:hint="eastAsia" w:ascii="宋体" w:hAnsi="宋体" w:cs="Times New Roman"/>
          <w:color w:val="auto"/>
          <w:sz w:val="24"/>
          <w:szCs w:val="24"/>
          <w:highlight w:val="none"/>
          <w:lang w:val="zh-CN"/>
        </w:rPr>
        <w:t>文件中各项技术规格如标明了某一特定的专利技术、商标、名称、设计、原产地或供应者等，是为了准确或清楚地说明本次</w:t>
      </w:r>
      <w:r>
        <w:rPr>
          <w:rFonts w:hint="eastAsia" w:ascii="宋体" w:hAnsi="宋体" w:cs="Times New Roman"/>
          <w:color w:val="auto"/>
          <w:sz w:val="24"/>
          <w:szCs w:val="24"/>
          <w:highlight w:val="none"/>
          <w:lang w:val="en-US" w:eastAsia="zh-CN"/>
        </w:rPr>
        <w:t>磋商</w:t>
      </w:r>
      <w:r>
        <w:rPr>
          <w:rFonts w:hint="eastAsia" w:ascii="宋体" w:hAnsi="宋体" w:cs="Times New Roman"/>
          <w:color w:val="auto"/>
          <w:sz w:val="24"/>
          <w:szCs w:val="24"/>
          <w:highlight w:val="none"/>
          <w:lang w:val="zh-CN"/>
        </w:rPr>
        <w:t>服务的技术规格及要求。</w:t>
      </w:r>
      <w:r>
        <w:rPr>
          <w:rFonts w:hint="eastAsia" w:ascii="宋体" w:hAnsi="宋体" w:cs="Times New Roman"/>
          <w:color w:val="auto"/>
          <w:sz w:val="24"/>
          <w:szCs w:val="24"/>
          <w:highlight w:val="none"/>
          <w:lang w:val="en-US" w:eastAsia="zh-CN"/>
        </w:rPr>
        <w:t>供应商</w:t>
      </w:r>
      <w:r>
        <w:rPr>
          <w:rFonts w:hint="eastAsia" w:ascii="宋体" w:hAnsi="宋体" w:cs="Times New Roman"/>
          <w:color w:val="auto"/>
          <w:sz w:val="24"/>
          <w:szCs w:val="24"/>
          <w:highlight w:val="none"/>
          <w:lang w:val="zh-CN"/>
        </w:rPr>
        <w:t>在</w:t>
      </w:r>
      <w:r>
        <w:rPr>
          <w:rFonts w:hint="eastAsia" w:ascii="宋体" w:hAnsi="宋体" w:cs="Times New Roman"/>
          <w:color w:val="auto"/>
          <w:sz w:val="24"/>
          <w:szCs w:val="24"/>
          <w:highlight w:val="none"/>
          <w:lang w:val="en-US" w:eastAsia="zh-CN"/>
        </w:rPr>
        <w:t>磋商</w:t>
      </w:r>
      <w:r>
        <w:rPr>
          <w:rFonts w:hint="eastAsia" w:ascii="宋体" w:hAnsi="宋体" w:cs="Times New Roman"/>
          <w:color w:val="auto"/>
          <w:sz w:val="24"/>
          <w:szCs w:val="24"/>
          <w:highlight w:val="none"/>
          <w:lang w:val="zh-CN"/>
        </w:rPr>
        <w:t>中可以选用替代内容，但这些替代内容</w:t>
      </w:r>
      <w:r>
        <w:rPr>
          <w:rFonts w:hint="eastAsia" w:ascii="宋体" w:hAnsi="宋体" w:cs="Times New Roman"/>
          <w:color w:val="auto"/>
          <w:sz w:val="24"/>
          <w:szCs w:val="24"/>
          <w:highlight w:val="none"/>
          <w:lang w:val="en-US" w:eastAsia="zh-CN"/>
        </w:rPr>
        <w:t>应</w:t>
      </w:r>
      <w:r>
        <w:rPr>
          <w:rFonts w:hint="eastAsia" w:ascii="宋体" w:hAnsi="宋体" w:cs="Times New Roman"/>
          <w:color w:val="auto"/>
          <w:sz w:val="24"/>
          <w:szCs w:val="24"/>
          <w:highlight w:val="none"/>
          <w:lang w:val="zh-CN"/>
        </w:rPr>
        <w:t>实质上相当于或优于技术规格的要求，并且满足磋商文件的要求。</w:t>
      </w:r>
    </w:p>
    <w:p w14:paraId="75ADB955">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s="Times New Roman"/>
          <w:color w:val="auto"/>
          <w:sz w:val="24"/>
          <w:szCs w:val="24"/>
          <w:highlight w:val="none"/>
          <w:lang w:val="zh-CN"/>
        </w:rPr>
      </w:pPr>
      <w:r>
        <w:rPr>
          <w:rFonts w:hint="eastAsia" w:ascii="宋体" w:hAnsi="宋体" w:cs="Times New Roman"/>
          <w:color w:val="auto"/>
          <w:sz w:val="24"/>
          <w:szCs w:val="24"/>
          <w:highlight w:val="none"/>
          <w:lang w:val="zh-CN"/>
        </w:rPr>
        <w:t xml:space="preserve">13.4 </w:t>
      </w:r>
      <w:r>
        <w:rPr>
          <w:rFonts w:hint="eastAsia" w:ascii="宋体" w:hAnsi="宋体" w:cs="Times New Roman"/>
          <w:color w:val="auto"/>
          <w:sz w:val="24"/>
          <w:szCs w:val="24"/>
          <w:highlight w:val="none"/>
          <w:lang w:val="en-US" w:eastAsia="zh-CN"/>
        </w:rPr>
        <w:t>磋商</w:t>
      </w:r>
      <w:r>
        <w:rPr>
          <w:rFonts w:hint="eastAsia" w:ascii="宋体" w:hAnsi="宋体" w:cs="Times New Roman"/>
          <w:color w:val="auto"/>
          <w:sz w:val="24"/>
          <w:szCs w:val="24"/>
          <w:highlight w:val="none"/>
          <w:lang w:val="zh-CN"/>
        </w:rPr>
        <w:t>厂商须确保佐证材料清晰、准确、便于评审，佐证材料不清晰导致评审时无法辨认，磋商小组会有权作负偏离处理。</w:t>
      </w:r>
    </w:p>
    <w:p w14:paraId="09E0FEB5">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s="Times New Roman"/>
          <w:color w:val="auto"/>
          <w:sz w:val="24"/>
          <w:szCs w:val="24"/>
          <w:highlight w:val="none"/>
          <w:lang w:val="zh-CN"/>
        </w:rPr>
      </w:pPr>
      <w:r>
        <w:rPr>
          <w:rFonts w:hint="eastAsia" w:ascii="宋体" w:hAnsi="宋体" w:cs="Times New Roman"/>
          <w:color w:val="auto"/>
          <w:sz w:val="24"/>
          <w:szCs w:val="24"/>
          <w:highlight w:val="none"/>
          <w:lang w:val="zh-CN"/>
        </w:rPr>
        <w:t xml:space="preserve">13.5 </w:t>
      </w:r>
      <w:r>
        <w:rPr>
          <w:rFonts w:hint="eastAsia" w:ascii="宋体" w:hAnsi="宋体" w:cs="Times New Roman"/>
          <w:color w:val="auto"/>
          <w:sz w:val="24"/>
          <w:szCs w:val="24"/>
          <w:highlight w:val="none"/>
          <w:lang w:val="en-US" w:eastAsia="zh-CN"/>
        </w:rPr>
        <w:t>供应商</w:t>
      </w:r>
      <w:r>
        <w:rPr>
          <w:rFonts w:hint="eastAsia" w:ascii="宋体" w:hAnsi="宋体" w:cs="Times New Roman"/>
          <w:color w:val="auto"/>
          <w:sz w:val="24"/>
          <w:szCs w:val="24"/>
          <w:highlight w:val="none"/>
          <w:lang w:val="zh-CN"/>
        </w:rPr>
        <w:t>可在</w:t>
      </w:r>
      <w:r>
        <w:rPr>
          <w:rFonts w:hint="eastAsia" w:ascii="宋体" w:hAnsi="宋体" w:cs="Times New Roman"/>
          <w:color w:val="auto"/>
          <w:sz w:val="24"/>
          <w:szCs w:val="24"/>
          <w:highlight w:val="none"/>
          <w:lang w:val="en-US" w:eastAsia="zh-CN"/>
        </w:rPr>
        <w:t>磋商</w:t>
      </w:r>
      <w:r>
        <w:rPr>
          <w:rFonts w:hint="eastAsia" w:ascii="宋体" w:hAnsi="宋体" w:cs="Times New Roman"/>
          <w:color w:val="auto"/>
          <w:sz w:val="24"/>
          <w:szCs w:val="24"/>
          <w:highlight w:val="none"/>
          <w:lang w:val="zh-CN"/>
        </w:rPr>
        <w:t>文件中提供认为需要的其他技术文件或说明。</w:t>
      </w:r>
    </w:p>
    <w:p w14:paraId="04B56BF2">
      <w:pPr>
        <w:keepNext/>
        <w:keepLines/>
        <w:pageBreakBefore w:val="0"/>
        <w:widowControl w:val="0"/>
        <w:kinsoku/>
        <w:wordWrap/>
        <w:overflowPunct/>
        <w:topLinePunct w:val="0"/>
        <w:autoSpaceDE/>
        <w:autoSpaceDN/>
        <w:bidi w:val="0"/>
        <w:adjustRightInd w:val="0"/>
        <w:snapToGrid w:val="0"/>
        <w:spacing w:line="240" w:lineRule="auto"/>
        <w:outlineLvl w:val="9"/>
        <w:rPr>
          <w:rFonts w:hint="eastAsia" w:ascii="宋体" w:hAnsi="宋体" w:eastAsia="宋体" w:cs="宋体"/>
          <w:b/>
          <w:bCs/>
          <w:color w:val="auto"/>
          <w:sz w:val="28"/>
          <w:szCs w:val="28"/>
          <w:highlight w:val="none"/>
        </w:rPr>
      </w:pPr>
      <w:bookmarkStart w:id="193" w:name="_Toc30528"/>
    </w:p>
    <w:p w14:paraId="2584C915">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Arial" w:hAnsi="Arial" w:eastAsia="黑体" w:cs="Arial"/>
          <w:color w:val="auto"/>
          <w:sz w:val="28"/>
          <w:szCs w:val="28"/>
          <w:highlight w:val="none"/>
        </w:rPr>
      </w:pPr>
      <w:r>
        <w:rPr>
          <w:rFonts w:hint="eastAsia" w:ascii="宋体" w:hAnsi="宋体" w:cs="宋体"/>
          <w:b/>
          <w:bCs/>
          <w:color w:val="auto"/>
          <w:sz w:val="28"/>
          <w:szCs w:val="28"/>
          <w:highlight w:val="none"/>
          <w:lang w:eastAsia="zh-CN"/>
        </w:rPr>
        <w:t>14.</w:t>
      </w:r>
      <w:r>
        <w:rPr>
          <w:rFonts w:hint="eastAsia" w:ascii="宋体" w:hAnsi="宋体" w:eastAsia="宋体" w:cs="宋体"/>
          <w:b/>
          <w:bCs/>
          <w:color w:val="auto"/>
          <w:sz w:val="28"/>
          <w:szCs w:val="28"/>
          <w:highlight w:val="none"/>
        </w:rPr>
        <w:t>服务承诺、培训计划、人员安排及其他</w:t>
      </w:r>
      <w:bookmarkEnd w:id="193"/>
    </w:p>
    <w:p w14:paraId="20369809">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olor w:val="auto"/>
          <w:sz w:val="24"/>
          <w:szCs w:val="24"/>
          <w:highlight w:val="none"/>
        </w:rPr>
      </w:pPr>
      <w:r>
        <w:rPr>
          <w:rFonts w:hint="eastAsia" w:ascii="宋体" w:hAnsi="宋体"/>
          <w:bCs/>
          <w:color w:val="auto"/>
          <w:sz w:val="24"/>
          <w:szCs w:val="24"/>
          <w:highlight w:val="none"/>
        </w:rPr>
        <w:t>14.1</w:t>
      </w:r>
      <w:r>
        <w:rPr>
          <w:rFonts w:hint="eastAsia" w:ascii="宋体" w:hAnsi="宋体"/>
          <w:color w:val="auto"/>
          <w:sz w:val="24"/>
          <w:szCs w:val="24"/>
          <w:highlight w:val="none"/>
        </w:rPr>
        <w:t>供应商需根据磋商文件要求提供有关售后服务的管理制度，售后服务机构的分布情况，售后服务人员的数量、素质、技术水平及售后服务的反应能力等。</w:t>
      </w:r>
    </w:p>
    <w:p w14:paraId="609BD6F5">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olor w:val="auto"/>
          <w:sz w:val="24"/>
          <w:szCs w:val="24"/>
          <w:highlight w:val="none"/>
        </w:rPr>
      </w:pPr>
      <w:r>
        <w:rPr>
          <w:rFonts w:hint="eastAsia" w:ascii="宋体" w:hAnsi="宋体"/>
          <w:color w:val="auto"/>
          <w:sz w:val="24"/>
          <w:szCs w:val="24"/>
          <w:highlight w:val="none"/>
        </w:rPr>
        <w:t>14.2供应商需根据磋商文件要求提供培训计划。</w:t>
      </w:r>
    </w:p>
    <w:p w14:paraId="0E7F9873">
      <w:pPr>
        <w:pageBreakBefore w:val="0"/>
        <w:widowControl w:val="0"/>
        <w:kinsoku/>
        <w:wordWrap/>
        <w:overflowPunct/>
        <w:topLinePunct w:val="0"/>
        <w:autoSpaceDE/>
        <w:autoSpaceDN/>
        <w:bidi w:val="0"/>
        <w:adjustRightInd w:val="0"/>
        <w:snapToGrid w:val="0"/>
        <w:spacing w:line="240" w:lineRule="auto"/>
        <w:ind w:firstLine="480"/>
        <w:outlineLvl w:val="9"/>
        <w:rPr>
          <w:rFonts w:hint="eastAsia" w:ascii="宋体" w:hAnsi="宋体"/>
          <w:color w:val="auto"/>
          <w:sz w:val="24"/>
          <w:szCs w:val="24"/>
          <w:highlight w:val="none"/>
        </w:rPr>
      </w:pPr>
      <w:r>
        <w:rPr>
          <w:rFonts w:hint="eastAsia" w:ascii="宋体" w:hAnsi="宋体"/>
          <w:color w:val="auto"/>
          <w:sz w:val="24"/>
          <w:szCs w:val="24"/>
          <w:highlight w:val="none"/>
        </w:rPr>
        <w:t>14.3供应商需根据磋商文件要求提供</w:t>
      </w:r>
      <w:r>
        <w:rPr>
          <w:rFonts w:hint="eastAsia" w:ascii="宋体" w:hAnsi="Arial" w:cs="宋体"/>
          <w:color w:val="auto"/>
          <w:sz w:val="24"/>
          <w:szCs w:val="21"/>
          <w:highlight w:val="none"/>
          <w:lang w:val="zh-CN"/>
        </w:rPr>
        <w:t>磋商响应标的的主要组成部分、功能设计、实现思路及关键技术等。</w:t>
      </w:r>
    </w:p>
    <w:p w14:paraId="1AE4B456">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94" w:name="_Toc23496"/>
      <w:bookmarkStart w:id="195" w:name="_Toc49090510"/>
      <w:bookmarkStart w:id="196" w:name="_Toc14577359"/>
    </w:p>
    <w:p w14:paraId="5CCD71D9">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Arial" w:hAnsi="Arial" w:eastAsia="黑体" w:cs="Arial"/>
          <w:color w:val="auto"/>
          <w:sz w:val="28"/>
          <w:szCs w:val="28"/>
          <w:highlight w:val="none"/>
        </w:rPr>
      </w:pPr>
      <w:r>
        <w:rPr>
          <w:rFonts w:hint="eastAsia" w:ascii="宋体" w:hAnsi="宋体" w:cs="宋体"/>
          <w:b/>
          <w:bCs/>
          <w:color w:val="auto"/>
          <w:sz w:val="28"/>
          <w:szCs w:val="28"/>
          <w:highlight w:val="none"/>
          <w:lang w:eastAsia="zh-CN"/>
        </w:rPr>
        <w:t>15.</w:t>
      </w:r>
      <w:r>
        <w:rPr>
          <w:rFonts w:hint="eastAsia" w:ascii="宋体" w:hAnsi="宋体" w:eastAsia="宋体" w:cs="宋体"/>
          <w:b/>
          <w:bCs/>
          <w:color w:val="auto"/>
          <w:sz w:val="28"/>
          <w:szCs w:val="28"/>
          <w:highlight w:val="none"/>
        </w:rPr>
        <w:t>磋商响应函</w:t>
      </w:r>
      <w:bookmarkEnd w:id="194"/>
    </w:p>
    <w:p w14:paraId="78E7B5CF">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bCs/>
          <w:color w:val="auto"/>
          <w:sz w:val="24"/>
          <w:szCs w:val="21"/>
          <w:highlight w:val="none"/>
        </w:rPr>
        <w:t>15.1</w:t>
      </w:r>
      <w:r>
        <w:rPr>
          <w:rFonts w:hint="eastAsia" w:ascii="宋体" w:hAnsi="宋体"/>
          <w:color w:val="auto"/>
          <w:sz w:val="24"/>
          <w:szCs w:val="21"/>
          <w:highlight w:val="none"/>
        </w:rPr>
        <w:t>供应商应按照磋商文件中提供的格式完整、正确</w:t>
      </w:r>
      <w:r>
        <w:rPr>
          <w:rFonts w:hint="eastAsia" w:ascii="宋体" w:hAnsi="宋体"/>
          <w:color w:val="auto"/>
          <w:sz w:val="24"/>
          <w:szCs w:val="21"/>
          <w:highlight w:val="none"/>
          <w:lang w:eastAsia="zh-CN"/>
        </w:rPr>
        <w:t>地填写</w:t>
      </w:r>
      <w:r>
        <w:rPr>
          <w:rFonts w:hint="eastAsia" w:ascii="宋体" w:hAnsi="宋体"/>
          <w:color w:val="auto"/>
          <w:sz w:val="24"/>
          <w:szCs w:val="21"/>
          <w:highlight w:val="none"/>
        </w:rPr>
        <w:t>磋商响应函。</w:t>
      </w:r>
    </w:p>
    <w:bookmarkEnd w:id="195"/>
    <w:bookmarkEnd w:id="196"/>
    <w:p w14:paraId="4C31DC11">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197" w:name="_Toc49090511"/>
      <w:bookmarkStart w:id="198" w:name="_Toc18949"/>
      <w:bookmarkStart w:id="199" w:name="_Toc14577360"/>
    </w:p>
    <w:p w14:paraId="36ECF140">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Arial" w:hAnsi="Arial" w:eastAsia="黑体" w:cs="Arial"/>
          <w:color w:val="auto"/>
          <w:sz w:val="28"/>
          <w:szCs w:val="28"/>
          <w:highlight w:val="none"/>
        </w:rPr>
      </w:pPr>
      <w:r>
        <w:rPr>
          <w:rFonts w:hint="eastAsia" w:ascii="宋体" w:hAnsi="宋体" w:cs="宋体"/>
          <w:b/>
          <w:bCs/>
          <w:color w:val="auto"/>
          <w:sz w:val="28"/>
          <w:szCs w:val="28"/>
          <w:highlight w:val="none"/>
          <w:lang w:eastAsia="zh-CN"/>
        </w:rPr>
        <w:t>16.</w:t>
      </w:r>
      <w:r>
        <w:rPr>
          <w:rFonts w:hint="eastAsia" w:ascii="宋体" w:hAnsi="宋体" w:eastAsia="宋体" w:cs="宋体"/>
          <w:b/>
          <w:bCs/>
          <w:color w:val="auto"/>
          <w:sz w:val="28"/>
          <w:szCs w:val="28"/>
          <w:highlight w:val="none"/>
        </w:rPr>
        <w:t>磋商有效期</w:t>
      </w:r>
      <w:bookmarkEnd w:id="197"/>
      <w:bookmarkEnd w:id="198"/>
      <w:bookmarkEnd w:id="199"/>
    </w:p>
    <w:p w14:paraId="064982D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16.1磋商有效期为</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规定的提交响应文件截止之日后</w:t>
      </w:r>
      <w:r>
        <w:rPr>
          <w:rFonts w:hint="eastAsia" w:ascii="仿宋_GB2312" w:hAnsi="仿宋_GB2312"/>
          <w:b/>
          <w:color w:val="auto"/>
          <w:sz w:val="24"/>
          <w:szCs w:val="21"/>
          <w:highlight w:val="none"/>
          <w:u w:val="single"/>
          <w:lang w:val="en-US" w:eastAsia="zh-CN"/>
        </w:rPr>
        <w:t>六十（60）天</w:t>
      </w:r>
      <w:r>
        <w:rPr>
          <w:rFonts w:hint="eastAsia" w:ascii="宋体" w:hAnsi="宋体"/>
          <w:bCs/>
          <w:color w:val="auto"/>
          <w:sz w:val="24"/>
          <w:szCs w:val="21"/>
          <w:highlight w:val="none"/>
        </w:rPr>
        <w:t>。磋商有效期比规定短的将被视为非实质性响应磋商文件而予以拒绝。</w:t>
      </w:r>
    </w:p>
    <w:p w14:paraId="260ABEFC">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cs="宋体"/>
          <w:b/>
          <w:bCs/>
          <w:color w:val="auto"/>
          <w:sz w:val="28"/>
          <w:szCs w:val="28"/>
          <w:highlight w:val="none"/>
          <w:lang w:eastAsia="zh-CN"/>
        </w:rPr>
      </w:pPr>
      <w:bookmarkStart w:id="200" w:name="_Toc19007"/>
    </w:p>
    <w:p w14:paraId="33EA0EE0">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Arial" w:hAnsi="Arial" w:eastAsia="黑体" w:cs="Arial"/>
          <w:color w:val="auto"/>
          <w:sz w:val="28"/>
          <w:szCs w:val="28"/>
          <w:highlight w:val="none"/>
        </w:rPr>
      </w:pPr>
      <w:r>
        <w:rPr>
          <w:rFonts w:hint="eastAsia" w:ascii="宋体" w:hAnsi="宋体" w:cs="宋体"/>
          <w:b/>
          <w:bCs/>
          <w:color w:val="auto"/>
          <w:sz w:val="28"/>
          <w:szCs w:val="28"/>
          <w:highlight w:val="none"/>
          <w:lang w:eastAsia="zh-CN"/>
        </w:rPr>
        <w:t>17.</w:t>
      </w:r>
      <w:r>
        <w:rPr>
          <w:rFonts w:hint="eastAsia" w:ascii="宋体" w:hAnsi="宋体" w:eastAsia="宋体" w:cs="宋体"/>
          <w:b/>
          <w:bCs/>
          <w:color w:val="auto"/>
          <w:sz w:val="28"/>
          <w:szCs w:val="28"/>
          <w:highlight w:val="none"/>
        </w:rPr>
        <w:t>磋商有效期的延长</w:t>
      </w:r>
      <w:bookmarkEnd w:id="200"/>
    </w:p>
    <w:p w14:paraId="382FE593">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17.1在特殊情况下，</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于原磋商有效期满之前，可向供应商提出延长磋商有效期的要求。这种要求与答复均应采用书面形式。供应商可以拒绝</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的这一要求而放弃磋商，同意延长磋商有效期的供应商既不能要求也不允许修改其响应文件。</w:t>
      </w:r>
      <w:r>
        <w:rPr>
          <w:rFonts w:hint="eastAsia" w:ascii="宋体" w:hAnsi="宋体"/>
          <w:color w:val="auto"/>
          <w:sz w:val="24"/>
          <w:szCs w:val="24"/>
          <w:highlight w:val="none"/>
        </w:rPr>
        <w:t>受磋商有效期约束的所有权利与义务均延长至新的有效期</w:t>
      </w:r>
      <w:r>
        <w:rPr>
          <w:rFonts w:hint="eastAsia" w:ascii="宋体" w:hAnsi="宋体"/>
          <w:bCs/>
          <w:color w:val="auto"/>
          <w:sz w:val="24"/>
          <w:szCs w:val="21"/>
          <w:highlight w:val="none"/>
        </w:rPr>
        <w:t>。</w:t>
      </w:r>
    </w:p>
    <w:p w14:paraId="322D7302">
      <w:pPr>
        <w:keepNext/>
        <w:keepLines/>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b/>
          <w:bCs/>
          <w:color w:val="auto"/>
          <w:sz w:val="32"/>
          <w:szCs w:val="32"/>
          <w:highlight w:val="none"/>
        </w:rPr>
      </w:pPr>
      <w:bookmarkStart w:id="201" w:name="_Hlt26954739"/>
      <w:bookmarkEnd w:id="201"/>
      <w:bookmarkStart w:id="202" w:name="_Hlt26954852"/>
      <w:bookmarkEnd w:id="202"/>
      <w:bookmarkStart w:id="203" w:name="_Toc16938540"/>
      <w:bookmarkStart w:id="204" w:name="_Toc635"/>
      <w:bookmarkStart w:id="205" w:name="_Toc20823296"/>
      <w:bookmarkStart w:id="206" w:name="_Toc12140"/>
      <w:bookmarkStart w:id="207" w:name="_Toc19822"/>
      <w:bookmarkStart w:id="208" w:name="_Toc513029224"/>
      <w:bookmarkStart w:id="209" w:name="_Toc120614217"/>
      <w:bookmarkStart w:id="210" w:name="_Toc27479"/>
    </w:p>
    <w:p w14:paraId="3E63A5D8">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四、响应文件的递交</w:t>
      </w:r>
      <w:bookmarkEnd w:id="203"/>
      <w:bookmarkEnd w:id="204"/>
      <w:bookmarkEnd w:id="205"/>
      <w:bookmarkEnd w:id="206"/>
      <w:bookmarkEnd w:id="207"/>
      <w:bookmarkEnd w:id="208"/>
      <w:bookmarkEnd w:id="209"/>
      <w:bookmarkEnd w:id="210"/>
    </w:p>
    <w:p w14:paraId="25033635">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11" w:name="_Toc513029225"/>
      <w:bookmarkStart w:id="212" w:name="_Toc20823297"/>
      <w:bookmarkStart w:id="213" w:name="_Toc462564084"/>
      <w:bookmarkStart w:id="214" w:name="_Toc16938541"/>
      <w:bookmarkStart w:id="215" w:name="_Toc19005"/>
      <w:r>
        <w:rPr>
          <w:rFonts w:hint="eastAsia" w:ascii="宋体" w:hAnsi="宋体" w:cs="宋体"/>
          <w:b/>
          <w:bCs/>
          <w:color w:val="auto"/>
          <w:sz w:val="28"/>
          <w:szCs w:val="28"/>
          <w:highlight w:val="none"/>
          <w:lang w:eastAsia="zh-CN"/>
        </w:rPr>
        <w:t>18.</w:t>
      </w:r>
      <w:r>
        <w:rPr>
          <w:rFonts w:hint="eastAsia" w:ascii="宋体" w:hAnsi="宋体" w:eastAsia="宋体" w:cs="宋体"/>
          <w:b/>
          <w:bCs/>
          <w:color w:val="auto"/>
          <w:sz w:val="28"/>
          <w:szCs w:val="28"/>
          <w:highlight w:val="none"/>
        </w:rPr>
        <w:t>电子磋商</w:t>
      </w:r>
      <w:bookmarkEnd w:id="211"/>
      <w:bookmarkEnd w:id="212"/>
      <w:bookmarkEnd w:id="213"/>
      <w:bookmarkEnd w:id="214"/>
      <w:r>
        <w:rPr>
          <w:rFonts w:hint="eastAsia" w:ascii="宋体" w:hAnsi="宋体" w:eastAsia="宋体" w:cs="宋体"/>
          <w:b/>
          <w:bCs/>
          <w:color w:val="auto"/>
          <w:sz w:val="28"/>
          <w:szCs w:val="28"/>
          <w:highlight w:val="none"/>
        </w:rPr>
        <w:t>响应文件的递交</w:t>
      </w:r>
      <w:bookmarkEnd w:id="215"/>
    </w:p>
    <w:p w14:paraId="5858718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18.1供应商应当按照《操作手册》规定，在提交响应文件截止时间前</w:t>
      </w:r>
      <w:r>
        <w:rPr>
          <w:rFonts w:ascii="宋体" w:hAnsi="宋体"/>
          <w:bCs/>
          <w:color w:val="auto"/>
          <w:sz w:val="24"/>
          <w:szCs w:val="21"/>
          <w:highlight w:val="none"/>
        </w:rPr>
        <w:t>制作</w:t>
      </w:r>
      <w:r>
        <w:rPr>
          <w:rFonts w:hint="eastAsia" w:ascii="宋体" w:hAnsi="宋体"/>
          <w:bCs/>
          <w:color w:val="auto"/>
          <w:sz w:val="24"/>
          <w:szCs w:val="21"/>
          <w:highlight w:val="none"/>
        </w:rPr>
        <w:t>并上传电子响应文件。</w:t>
      </w:r>
      <w:bookmarkStart w:id="216" w:name="_Toc513029226"/>
      <w:bookmarkStart w:id="217" w:name="_Toc16938542"/>
      <w:bookmarkStart w:id="218" w:name="_Toc20823298"/>
    </w:p>
    <w:p w14:paraId="619BF029">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19" w:name="_Toc19179"/>
    </w:p>
    <w:p w14:paraId="1FAB69D2">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19.</w:t>
      </w:r>
      <w:r>
        <w:rPr>
          <w:rFonts w:hint="eastAsia" w:ascii="宋体" w:hAnsi="宋体" w:eastAsia="宋体" w:cs="宋体"/>
          <w:b/>
          <w:bCs/>
          <w:color w:val="auto"/>
          <w:sz w:val="28"/>
          <w:szCs w:val="28"/>
          <w:highlight w:val="none"/>
        </w:rPr>
        <w:t>提交响应文件截止时间</w:t>
      </w:r>
      <w:bookmarkEnd w:id="216"/>
      <w:bookmarkEnd w:id="217"/>
      <w:bookmarkEnd w:id="218"/>
      <w:bookmarkEnd w:id="219"/>
    </w:p>
    <w:p w14:paraId="062EED4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
          <w:bCs/>
          <w:color w:val="auto"/>
          <w:sz w:val="24"/>
          <w:szCs w:val="21"/>
          <w:highlight w:val="none"/>
          <w:u w:val="single"/>
        </w:rPr>
      </w:pPr>
      <w:r>
        <w:rPr>
          <w:rFonts w:ascii="宋体" w:hAnsi="宋体"/>
          <w:color w:val="auto"/>
          <w:sz w:val="24"/>
          <w:szCs w:val="21"/>
          <w:highlight w:val="none"/>
        </w:rPr>
        <w:t>19</w:t>
      </w:r>
      <w:r>
        <w:rPr>
          <w:rFonts w:hint="eastAsia" w:ascii="宋体" w:hAnsi="宋体"/>
          <w:color w:val="auto"/>
          <w:sz w:val="24"/>
          <w:szCs w:val="21"/>
          <w:highlight w:val="none"/>
        </w:rPr>
        <w:t>.1</w:t>
      </w:r>
      <w:r>
        <w:rPr>
          <w:rFonts w:hint="eastAsia" w:ascii="宋体" w:hAnsi="宋体"/>
          <w:b/>
          <w:bCs/>
          <w:color w:val="auto"/>
          <w:sz w:val="24"/>
          <w:szCs w:val="21"/>
          <w:highlight w:val="none"/>
          <w:u w:val="single"/>
        </w:rPr>
        <w:t>供应商上传电子响应文件的时间不得迟于磋商公告中规定的提交响应文件截止时间。</w:t>
      </w:r>
    </w:p>
    <w:p w14:paraId="276F54C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供应商应</w:t>
      </w:r>
      <w:r>
        <w:rPr>
          <w:rFonts w:hint="eastAsia" w:ascii="宋体" w:hAnsi="宋体"/>
          <w:bCs/>
          <w:color w:val="auto"/>
          <w:sz w:val="24"/>
          <w:szCs w:val="21"/>
          <w:highlight w:val="none"/>
          <w:lang w:eastAsia="zh-CN"/>
        </w:rPr>
        <w:t>充分考虑</w:t>
      </w:r>
      <w:r>
        <w:rPr>
          <w:rFonts w:hint="eastAsia" w:ascii="宋体" w:hAnsi="宋体"/>
          <w:bCs/>
          <w:color w:val="auto"/>
          <w:sz w:val="24"/>
          <w:szCs w:val="21"/>
          <w:highlight w:val="none"/>
        </w:rPr>
        <w:t>网络环境、网络带宽</w:t>
      </w:r>
      <w:r>
        <w:rPr>
          <w:rFonts w:hint="eastAsia" w:ascii="宋体" w:hAnsi="宋体"/>
          <w:bCs/>
          <w:color w:val="auto"/>
          <w:sz w:val="24"/>
          <w:szCs w:val="21"/>
          <w:highlight w:val="none"/>
          <w:lang w:eastAsia="zh-CN"/>
        </w:rPr>
        <w:t>等</w:t>
      </w:r>
      <w:r>
        <w:rPr>
          <w:rFonts w:hint="eastAsia" w:ascii="宋体" w:hAnsi="宋体"/>
          <w:bCs/>
          <w:color w:val="auto"/>
          <w:sz w:val="24"/>
          <w:szCs w:val="21"/>
          <w:highlight w:val="none"/>
        </w:rPr>
        <w:t>因素，如因供应商自身原因</w:t>
      </w:r>
      <w:r>
        <w:rPr>
          <w:rFonts w:hint="eastAsia" w:ascii="宋体" w:hAnsi="宋体"/>
          <w:bCs/>
          <w:color w:val="auto"/>
          <w:sz w:val="24"/>
          <w:szCs w:val="21"/>
          <w:highlight w:val="none"/>
          <w:lang w:eastAsia="zh-CN"/>
        </w:rPr>
        <w:t>导致</w:t>
      </w:r>
      <w:r>
        <w:rPr>
          <w:rFonts w:hint="eastAsia" w:ascii="宋体" w:hAnsi="宋体"/>
          <w:bCs/>
          <w:color w:val="auto"/>
          <w:sz w:val="24"/>
          <w:szCs w:val="21"/>
          <w:highlight w:val="none"/>
        </w:rPr>
        <w:t>电子响应文件上传不成功</w:t>
      </w:r>
      <w:r>
        <w:rPr>
          <w:rFonts w:hint="eastAsia" w:ascii="宋体" w:hAnsi="宋体"/>
          <w:bCs/>
          <w:color w:val="auto"/>
          <w:sz w:val="24"/>
          <w:szCs w:val="21"/>
          <w:highlight w:val="none"/>
          <w:lang w:eastAsia="zh-CN"/>
        </w:rPr>
        <w:t>，将</w:t>
      </w:r>
      <w:r>
        <w:rPr>
          <w:rFonts w:hint="eastAsia" w:ascii="宋体" w:hAnsi="宋体"/>
          <w:bCs/>
          <w:color w:val="auto"/>
          <w:sz w:val="24"/>
          <w:szCs w:val="21"/>
          <w:highlight w:val="none"/>
        </w:rPr>
        <w:t>按照无效响应处理。</w:t>
      </w:r>
    </w:p>
    <w:p w14:paraId="751C88A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ascii="宋体" w:hAnsi="宋体"/>
          <w:color w:val="auto"/>
          <w:sz w:val="24"/>
          <w:szCs w:val="21"/>
          <w:highlight w:val="none"/>
        </w:rPr>
        <w:t>19</w:t>
      </w:r>
      <w:r>
        <w:rPr>
          <w:rFonts w:hint="eastAsia" w:ascii="宋体" w:hAnsi="宋体"/>
          <w:color w:val="auto"/>
          <w:sz w:val="24"/>
          <w:szCs w:val="21"/>
          <w:highlight w:val="none"/>
        </w:rPr>
        <w:t>.2</w:t>
      </w:r>
      <w:r>
        <w:rPr>
          <w:rFonts w:hint="eastAsia" w:ascii="宋体" w:hAnsi="宋体"/>
          <w:bCs/>
          <w:color w:val="auto"/>
          <w:sz w:val="24"/>
          <w:szCs w:val="21"/>
          <w:highlight w:val="none"/>
        </w:rPr>
        <w:t xml:space="preserve"> </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可以按照规定，通过修改磋商文件酌情延长提交响应文件截止日期，在此情况下，供应商的所有权利和义务以及供应商受制的截止日期均应以延长后新的截止日期为准。</w:t>
      </w:r>
    </w:p>
    <w:p w14:paraId="221FD2D9">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20" w:name="_Toc513029227"/>
      <w:bookmarkStart w:id="221" w:name="_Toc16938543"/>
      <w:bookmarkStart w:id="222" w:name="_Toc20823299"/>
      <w:bookmarkStart w:id="223" w:name="_Toc1283"/>
    </w:p>
    <w:p w14:paraId="6AC50872">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20.</w:t>
      </w:r>
      <w:r>
        <w:rPr>
          <w:rFonts w:hint="eastAsia" w:ascii="宋体" w:hAnsi="宋体" w:eastAsia="宋体" w:cs="宋体"/>
          <w:b/>
          <w:bCs/>
          <w:color w:val="auto"/>
          <w:sz w:val="28"/>
          <w:szCs w:val="28"/>
          <w:highlight w:val="none"/>
        </w:rPr>
        <w:t>响应文件</w:t>
      </w:r>
      <w:bookmarkEnd w:id="220"/>
      <w:bookmarkEnd w:id="221"/>
      <w:bookmarkEnd w:id="222"/>
      <w:r>
        <w:rPr>
          <w:rFonts w:hint="eastAsia" w:ascii="宋体" w:hAnsi="宋体" w:eastAsia="宋体" w:cs="宋体"/>
          <w:b/>
          <w:bCs/>
          <w:color w:val="auto"/>
          <w:sz w:val="28"/>
          <w:szCs w:val="28"/>
          <w:highlight w:val="none"/>
        </w:rPr>
        <w:t>的拒收</w:t>
      </w:r>
      <w:bookmarkEnd w:id="223"/>
    </w:p>
    <w:p w14:paraId="324379AC">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 xml:space="preserve">20.1 </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拒绝接收在其规定的提交响应文件截止时间后上传的任何电子响应文件。</w:t>
      </w:r>
    </w:p>
    <w:p w14:paraId="0E456344">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24" w:name="_Toc32258"/>
      <w:bookmarkStart w:id="225" w:name="_Toc513029228"/>
      <w:bookmarkStart w:id="226" w:name="_Toc16938544"/>
      <w:bookmarkStart w:id="227" w:name="_Toc20823300"/>
    </w:p>
    <w:p w14:paraId="289A9F78">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21.</w:t>
      </w:r>
      <w:r>
        <w:rPr>
          <w:rFonts w:hint="eastAsia" w:ascii="宋体" w:hAnsi="宋体" w:eastAsia="宋体" w:cs="宋体"/>
          <w:b/>
          <w:bCs/>
          <w:color w:val="auto"/>
          <w:sz w:val="28"/>
          <w:szCs w:val="28"/>
          <w:highlight w:val="none"/>
        </w:rPr>
        <w:t>响应文件的撤回和修改</w:t>
      </w:r>
      <w:bookmarkEnd w:id="224"/>
      <w:bookmarkEnd w:id="225"/>
      <w:bookmarkEnd w:id="226"/>
      <w:bookmarkEnd w:id="227"/>
    </w:p>
    <w:p w14:paraId="0071260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.1响应文件的撤回</w:t>
      </w:r>
    </w:p>
    <w:p w14:paraId="24F91D5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.1.1 电子响应文件的撤回</w:t>
      </w:r>
    </w:p>
    <w:p w14:paraId="51D3B86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供应商可在</w:t>
      </w:r>
      <w:r>
        <w:rPr>
          <w:rFonts w:hint="eastAsia" w:ascii="宋体" w:hAnsi="宋体"/>
          <w:bCs/>
          <w:color w:val="auto"/>
          <w:sz w:val="24"/>
          <w:szCs w:val="21"/>
          <w:highlight w:val="none"/>
        </w:rPr>
        <w:t>提交响应文件</w:t>
      </w:r>
      <w:r>
        <w:rPr>
          <w:rFonts w:hint="eastAsia" w:ascii="宋体" w:hAnsi="宋体"/>
          <w:color w:val="auto"/>
          <w:sz w:val="24"/>
          <w:szCs w:val="21"/>
          <w:highlight w:val="none"/>
        </w:rPr>
        <w:t>截止时间前，撤回其电子响应文件，具体操作方法见《操作手册》。</w:t>
      </w:r>
    </w:p>
    <w:p w14:paraId="73F4460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lang w:eastAsia="zh-CN"/>
        </w:rPr>
        <w:t xml:space="preserve"> 供应商</w:t>
      </w:r>
      <w:r>
        <w:rPr>
          <w:rFonts w:hint="eastAsia" w:ascii="宋体" w:hAnsi="宋体"/>
          <w:color w:val="auto"/>
          <w:sz w:val="24"/>
          <w:szCs w:val="24"/>
          <w:highlight w:val="none"/>
        </w:rPr>
        <w:t>撤回电子响应文件</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则认为其不再参与本项目磋商活动。</w:t>
      </w:r>
    </w:p>
    <w:p w14:paraId="513D4A4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.2响应文件的修改</w:t>
      </w:r>
    </w:p>
    <w:p w14:paraId="330D8DA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供应商可在</w:t>
      </w:r>
      <w:r>
        <w:rPr>
          <w:rFonts w:hint="eastAsia" w:ascii="宋体" w:hAnsi="宋体"/>
          <w:bCs/>
          <w:color w:val="auto"/>
          <w:sz w:val="24"/>
          <w:szCs w:val="21"/>
          <w:highlight w:val="none"/>
        </w:rPr>
        <w:t>提交响应文件</w:t>
      </w:r>
      <w:r>
        <w:rPr>
          <w:rFonts w:hint="eastAsia" w:ascii="宋体" w:hAnsi="宋体"/>
          <w:color w:val="auto"/>
          <w:sz w:val="24"/>
          <w:szCs w:val="21"/>
          <w:highlight w:val="none"/>
        </w:rPr>
        <w:t>截止时间前，对其电子响应文件进行修改，具体操作方法见《操作手册》。</w:t>
      </w:r>
    </w:p>
    <w:p w14:paraId="766579E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.3</w:t>
      </w:r>
      <w:r>
        <w:rPr>
          <w:rFonts w:hint="eastAsia" w:ascii="宋体" w:hAnsi="宋体"/>
          <w:bCs/>
          <w:color w:val="auto"/>
          <w:sz w:val="24"/>
          <w:szCs w:val="21"/>
          <w:highlight w:val="none"/>
        </w:rPr>
        <w:t xml:space="preserve"> 在提交响应文件截止时间之后，供应商不得对其电子响应文件作任何修改。</w:t>
      </w:r>
    </w:p>
    <w:p w14:paraId="4A7117F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.4</w:t>
      </w:r>
      <w:r>
        <w:rPr>
          <w:rFonts w:hint="eastAsia" w:ascii="宋体" w:hAnsi="宋体"/>
          <w:bCs/>
          <w:color w:val="auto"/>
          <w:sz w:val="24"/>
          <w:szCs w:val="21"/>
          <w:highlight w:val="none"/>
        </w:rPr>
        <w:t xml:space="preserve"> 在提交响应文件截止时间至磋商文件中规定的磋商有效期满之间的这段时间内，供应商不得撤回其响应文件。</w:t>
      </w:r>
    </w:p>
    <w:p w14:paraId="313AAB5A">
      <w:pPr>
        <w:keepNext/>
        <w:keepLines/>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b/>
          <w:bCs/>
          <w:color w:val="auto"/>
          <w:sz w:val="32"/>
          <w:szCs w:val="32"/>
          <w:highlight w:val="none"/>
        </w:rPr>
      </w:pPr>
      <w:bookmarkStart w:id="228" w:name="_Toc1427"/>
      <w:bookmarkStart w:id="229" w:name="_Toc20823301"/>
      <w:bookmarkStart w:id="230" w:name="_Toc18977"/>
      <w:bookmarkStart w:id="231" w:name="_Toc16938545"/>
      <w:bookmarkStart w:id="232" w:name="_Toc513029229"/>
      <w:bookmarkStart w:id="233" w:name="_Toc949"/>
      <w:bookmarkStart w:id="234" w:name="_Toc15535"/>
      <w:bookmarkStart w:id="235" w:name="_Toc120614218"/>
    </w:p>
    <w:p w14:paraId="51D8415C">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五、响应文件的解密与评审</w:t>
      </w:r>
      <w:bookmarkEnd w:id="228"/>
      <w:bookmarkEnd w:id="229"/>
      <w:bookmarkEnd w:id="230"/>
      <w:bookmarkEnd w:id="231"/>
      <w:bookmarkEnd w:id="232"/>
      <w:bookmarkEnd w:id="233"/>
      <w:bookmarkEnd w:id="234"/>
      <w:bookmarkEnd w:id="235"/>
    </w:p>
    <w:p w14:paraId="511112A5">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36" w:name="_Toc16938546"/>
      <w:bookmarkStart w:id="237" w:name="_Toc20823302"/>
      <w:bookmarkStart w:id="238" w:name="_Toc513029230"/>
      <w:bookmarkStart w:id="239" w:name="_Toc31134"/>
      <w:r>
        <w:rPr>
          <w:rFonts w:hint="eastAsia" w:ascii="宋体" w:hAnsi="宋体" w:cs="宋体"/>
          <w:b/>
          <w:bCs/>
          <w:color w:val="auto"/>
          <w:sz w:val="28"/>
          <w:szCs w:val="28"/>
          <w:highlight w:val="none"/>
          <w:lang w:eastAsia="zh-CN"/>
        </w:rPr>
        <w:t>22.</w:t>
      </w:r>
      <w:bookmarkEnd w:id="236"/>
      <w:bookmarkEnd w:id="237"/>
      <w:bookmarkEnd w:id="238"/>
      <w:r>
        <w:rPr>
          <w:rFonts w:hint="eastAsia" w:ascii="宋体" w:hAnsi="宋体" w:eastAsia="宋体" w:cs="宋体"/>
          <w:b/>
          <w:bCs/>
          <w:color w:val="auto"/>
          <w:sz w:val="28"/>
          <w:szCs w:val="28"/>
          <w:highlight w:val="none"/>
        </w:rPr>
        <w:t>响应文件解密</w:t>
      </w:r>
      <w:bookmarkEnd w:id="239"/>
    </w:p>
    <w:p w14:paraId="7E8A18D7">
      <w:pPr>
        <w:pageBreakBefore w:val="0"/>
        <w:widowControl w:val="0"/>
        <w:kinsoku/>
        <w:wordWrap/>
        <w:overflowPunct/>
        <w:topLinePunct w:val="0"/>
        <w:autoSpaceDE/>
        <w:autoSpaceDN/>
        <w:bidi w:val="0"/>
        <w:adjustRightInd w:val="0"/>
        <w:snapToGrid w:val="0"/>
        <w:spacing w:line="240" w:lineRule="auto"/>
        <w:ind w:firstLine="600" w:firstLineChars="250"/>
        <w:outlineLvl w:val="9"/>
        <w:rPr>
          <w:rFonts w:hint="eastAsia" w:ascii="Times New Roman" w:hAnsi="Times New Roman"/>
          <w:color w:val="auto"/>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2</w:t>
      </w:r>
      <w:r>
        <w:rPr>
          <w:rFonts w:hint="eastAsia" w:ascii="宋体" w:hAnsi="宋体"/>
          <w:color w:val="auto"/>
          <w:sz w:val="24"/>
          <w:szCs w:val="21"/>
          <w:highlight w:val="none"/>
        </w:rPr>
        <w:t>.1</w:t>
      </w:r>
      <w:r>
        <w:rPr>
          <w:rFonts w:hint="eastAsia" w:ascii="宋体" w:hAnsi="宋体"/>
          <w:color w:val="auto"/>
          <w:sz w:val="24"/>
          <w:szCs w:val="24"/>
          <w:highlight w:val="none"/>
        </w:rPr>
        <w:t>供应商应当按照《操作手册》规定，在苏采云系统规定的时间内对磋商响应文件进行解密。</w:t>
      </w:r>
    </w:p>
    <w:p w14:paraId="33AA7E3B">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40" w:name="_Toc17416"/>
      <w:bookmarkStart w:id="241" w:name="_Toc20823303"/>
      <w:bookmarkStart w:id="242" w:name="_Toc513029231"/>
      <w:bookmarkStart w:id="243" w:name="_Toc16938547"/>
    </w:p>
    <w:p w14:paraId="0FD566A3">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23.</w:t>
      </w:r>
      <w:r>
        <w:rPr>
          <w:rFonts w:hint="eastAsia" w:ascii="宋体" w:hAnsi="宋体" w:eastAsia="宋体" w:cs="宋体"/>
          <w:b/>
          <w:bCs/>
          <w:color w:val="auto"/>
          <w:sz w:val="28"/>
          <w:szCs w:val="28"/>
          <w:highlight w:val="none"/>
        </w:rPr>
        <w:t>磋商小组</w:t>
      </w:r>
      <w:bookmarkEnd w:id="240"/>
    </w:p>
    <w:p w14:paraId="0952948D">
      <w:pPr>
        <w:pageBreakBefore w:val="0"/>
        <w:widowControl w:val="0"/>
        <w:kinsoku/>
        <w:wordWrap/>
        <w:overflowPunct/>
        <w:topLinePunct w:val="0"/>
        <w:autoSpaceDE/>
        <w:autoSpaceDN/>
        <w:bidi w:val="0"/>
        <w:adjustRightInd w:val="0"/>
        <w:snapToGrid w:val="0"/>
        <w:spacing w:line="240" w:lineRule="auto"/>
        <w:ind w:firstLine="481"/>
        <w:outlineLvl w:val="9"/>
        <w:rPr>
          <w:rFonts w:hint="eastAsia" w:ascii="宋体" w:hAnsi="宋体"/>
          <w:b/>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.1</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将组织磋商小组对响应文件进行评审。磋商小组由采购人代表和有关技术、经济等方面的专家组成，且人员构成符合政府采购有关规定。采购人不得以评审专家身份参加本部门或本单位采购项目的评审。</w:t>
      </w:r>
    </w:p>
    <w:p w14:paraId="1A5621A8">
      <w:pPr>
        <w:pageBreakBefore w:val="0"/>
        <w:widowControl w:val="0"/>
        <w:kinsoku/>
        <w:wordWrap/>
        <w:overflowPunct/>
        <w:topLinePunct w:val="0"/>
        <w:autoSpaceDE/>
        <w:autoSpaceDN/>
        <w:bidi w:val="0"/>
        <w:adjustRightInd w:val="0"/>
        <w:snapToGrid w:val="0"/>
        <w:spacing w:line="240" w:lineRule="auto"/>
        <w:ind w:firstLine="481"/>
        <w:outlineLvl w:val="9"/>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.2磋商小组独立工作，负责评审所有响应文件并确定成交</w:t>
      </w:r>
      <w:r>
        <w:rPr>
          <w:rFonts w:hint="eastAsia" w:ascii="宋体" w:hAnsi="宋体"/>
          <w:color w:val="auto"/>
          <w:sz w:val="24"/>
          <w:szCs w:val="24"/>
          <w:highlight w:val="none"/>
          <w:lang w:eastAsia="zh-CN"/>
        </w:rPr>
        <w:t>候选人</w:t>
      </w:r>
      <w:r>
        <w:rPr>
          <w:rFonts w:hint="eastAsia" w:ascii="宋体" w:hAnsi="宋体"/>
          <w:color w:val="auto"/>
          <w:sz w:val="24"/>
          <w:szCs w:val="24"/>
          <w:highlight w:val="none"/>
        </w:rPr>
        <w:t>。</w:t>
      </w:r>
    </w:p>
    <w:p w14:paraId="07BA9329">
      <w:pPr>
        <w:pageBreakBefore w:val="0"/>
        <w:widowControl w:val="0"/>
        <w:kinsoku/>
        <w:wordWrap/>
        <w:overflowPunct/>
        <w:topLinePunct w:val="0"/>
        <w:autoSpaceDE/>
        <w:autoSpaceDN/>
        <w:bidi w:val="0"/>
        <w:adjustRightInd w:val="0"/>
        <w:snapToGrid w:val="0"/>
        <w:spacing w:line="240" w:lineRule="auto"/>
        <w:ind w:firstLine="481"/>
        <w:outlineLvl w:val="9"/>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23.3 超过</w:t>
      </w:r>
      <w:r>
        <w:rPr>
          <w:rFonts w:hint="eastAsia" w:ascii="宋体" w:hAnsi="宋体" w:cs="Times New Roman"/>
          <w:color w:val="auto"/>
          <w:sz w:val="24"/>
          <w:szCs w:val="24"/>
          <w:highlight w:val="none"/>
        </w:rPr>
        <w:t>公开招标限额标准的项目，磋商小组应当由5人以上单数组成。</w:t>
      </w:r>
    </w:p>
    <w:p w14:paraId="78051BAD">
      <w:pPr>
        <w:pageBreakBefore w:val="0"/>
        <w:widowControl w:val="0"/>
        <w:kinsoku/>
        <w:wordWrap/>
        <w:overflowPunct/>
        <w:topLinePunct w:val="0"/>
        <w:autoSpaceDE/>
        <w:autoSpaceDN/>
        <w:bidi w:val="0"/>
        <w:adjustRightInd w:val="0"/>
        <w:snapToGrid w:val="0"/>
        <w:spacing w:line="240" w:lineRule="auto"/>
        <w:ind w:firstLine="481"/>
        <w:outlineLvl w:val="9"/>
        <w:rPr>
          <w:rFonts w:hint="eastAsia" w:ascii="宋体" w:hAnsi="宋体" w:cs="Times New Roman"/>
          <w:color w:val="auto"/>
          <w:sz w:val="24"/>
          <w:szCs w:val="24"/>
          <w:highlight w:val="none"/>
        </w:rPr>
      </w:pPr>
      <w:bookmarkStart w:id="244" w:name="_Toc23768"/>
      <w:r>
        <w:rPr>
          <w:rFonts w:hint="eastAsia" w:ascii="宋体" w:hAnsi="宋体" w:cs="Times New Roman"/>
          <w:color w:val="auto"/>
          <w:sz w:val="24"/>
          <w:szCs w:val="24"/>
          <w:highlight w:val="none"/>
          <w:lang w:val="en-US" w:eastAsia="zh-CN"/>
        </w:rPr>
        <w:t>23.4</w:t>
      </w:r>
      <w:r>
        <w:rPr>
          <w:rFonts w:hint="eastAsia" w:ascii="宋体" w:hAnsi="宋体" w:cs="Times New Roman"/>
          <w:color w:val="auto"/>
          <w:sz w:val="24"/>
          <w:szCs w:val="24"/>
          <w:highlight w:val="none"/>
        </w:rPr>
        <w:t>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085D066D">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default" w:ascii="宋体" w:hAnsi="宋体" w:eastAsia="宋体" w:cs="宋体"/>
          <w:b/>
          <w:bCs/>
          <w:color w:val="auto"/>
          <w:sz w:val="28"/>
          <w:szCs w:val="28"/>
          <w:highlight w:val="none"/>
          <w:lang w:val="en-US" w:eastAsia="zh-CN"/>
        </w:rPr>
      </w:pPr>
    </w:p>
    <w:p w14:paraId="60EA04BA">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24.</w:t>
      </w:r>
      <w:r>
        <w:rPr>
          <w:rFonts w:hint="eastAsia" w:ascii="宋体" w:hAnsi="宋体" w:eastAsia="宋体" w:cs="宋体"/>
          <w:b/>
          <w:bCs/>
          <w:color w:val="auto"/>
          <w:sz w:val="28"/>
          <w:szCs w:val="28"/>
          <w:highlight w:val="none"/>
        </w:rPr>
        <w:t>评审过程的保密与公正</w:t>
      </w:r>
      <w:bookmarkEnd w:id="244"/>
    </w:p>
    <w:bookmarkEnd w:id="241"/>
    <w:bookmarkEnd w:id="242"/>
    <w:bookmarkEnd w:id="243"/>
    <w:p w14:paraId="5826817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.1</w:t>
      </w:r>
      <w:r>
        <w:rPr>
          <w:rFonts w:hint="eastAsia" w:ascii="宋体" w:hAnsi="宋体"/>
          <w:bCs/>
          <w:color w:val="auto"/>
          <w:sz w:val="24"/>
          <w:szCs w:val="21"/>
          <w:highlight w:val="none"/>
        </w:rPr>
        <w:t>磋商小组、采购人和</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工作人员、相关监督人员等与评审工作有关的人员，对评审情况以及在评审过程中获悉的国家秘密、商业秘密负有保密责任。</w:t>
      </w:r>
    </w:p>
    <w:p w14:paraId="21C783E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.2</w:t>
      </w:r>
      <w:r>
        <w:rPr>
          <w:rFonts w:hint="eastAsia" w:ascii="宋体" w:hAnsi="宋体"/>
          <w:color w:val="auto"/>
          <w:sz w:val="24"/>
          <w:szCs w:val="24"/>
          <w:highlight w:val="none"/>
        </w:rPr>
        <w:t>在评审过程中，供应商不得以任何行为影响磋商评审过程，否则其响应文件将被</w:t>
      </w:r>
      <w:r>
        <w:rPr>
          <w:rFonts w:hint="eastAsia" w:ascii="宋体" w:hAnsi="宋体"/>
          <w:color w:val="auto"/>
          <w:sz w:val="24"/>
          <w:szCs w:val="24"/>
          <w:highlight w:val="none"/>
          <w:lang w:eastAsia="zh-CN"/>
        </w:rPr>
        <w:t>视为无效</w:t>
      </w:r>
      <w:r>
        <w:rPr>
          <w:rFonts w:hint="eastAsia" w:ascii="宋体" w:hAnsi="宋体"/>
          <w:color w:val="auto"/>
          <w:sz w:val="24"/>
          <w:szCs w:val="24"/>
          <w:highlight w:val="none"/>
        </w:rPr>
        <w:t>。</w:t>
      </w:r>
    </w:p>
    <w:p w14:paraId="737FE8E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24.3</w:t>
      </w:r>
      <w:r>
        <w:rPr>
          <w:rFonts w:hint="eastAsia" w:ascii="宋体" w:hAnsi="宋体" w:cs="Times New Roman"/>
          <w:color w:val="auto"/>
          <w:sz w:val="24"/>
          <w:szCs w:val="24"/>
          <w:highlight w:val="none"/>
        </w:rPr>
        <w:t>磋商小组成员应当按照客观、公正、审慎的原则，根据磋商文件规定的评审程序、评审方法和评审标准进行独立评审。未实质性响应磋商文件的响应文件按</w:t>
      </w:r>
      <w:r>
        <w:rPr>
          <w:rFonts w:hint="eastAsia" w:ascii="宋体" w:hAnsi="宋体" w:cs="Times New Roman"/>
          <w:color w:val="auto"/>
          <w:sz w:val="24"/>
          <w:szCs w:val="24"/>
          <w:highlight w:val="none"/>
          <w:lang w:eastAsia="zh-CN"/>
        </w:rPr>
        <w:t>无效</w:t>
      </w:r>
      <w:r>
        <w:rPr>
          <w:rFonts w:hint="eastAsia" w:ascii="宋体" w:hAnsi="宋体" w:cs="Times New Roman"/>
          <w:color w:val="auto"/>
          <w:sz w:val="24"/>
          <w:szCs w:val="24"/>
          <w:highlight w:val="none"/>
        </w:rPr>
        <w:t>处理，磋商小组应当告知提交响应文件的供应商。</w:t>
      </w:r>
    </w:p>
    <w:p w14:paraId="561E295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color w:val="auto"/>
          <w:highlight w:val="none"/>
        </w:rPr>
      </w:pPr>
      <w:r>
        <w:rPr>
          <w:rFonts w:hint="eastAsia" w:ascii="宋体" w:hAnsi="宋体" w:cs="Times New Roman"/>
          <w:color w:val="auto"/>
          <w:sz w:val="24"/>
          <w:szCs w:val="24"/>
          <w:highlight w:val="none"/>
          <w:lang w:val="en-US" w:eastAsia="zh-CN"/>
        </w:rPr>
        <w:t>24.4</w:t>
      </w:r>
      <w:r>
        <w:rPr>
          <w:rFonts w:hint="eastAsia" w:ascii="宋体" w:hAnsi="宋体" w:cs="Times New Roman"/>
          <w:color w:val="auto"/>
          <w:sz w:val="24"/>
          <w:szCs w:val="24"/>
          <w:highlight w:val="none"/>
        </w:rPr>
        <w:t>评审开始后，直至向成交供应商授予合同时止，</w:t>
      </w:r>
      <w:r>
        <w:rPr>
          <w:rFonts w:hint="eastAsia" w:ascii="宋体" w:hAnsi="宋体" w:cs="Times New Roman"/>
          <w:color w:val="auto"/>
          <w:sz w:val="24"/>
          <w:szCs w:val="24"/>
          <w:highlight w:val="none"/>
          <w:lang w:eastAsia="zh-CN"/>
        </w:rPr>
        <w:t>凡</w:t>
      </w:r>
      <w:r>
        <w:rPr>
          <w:rFonts w:hint="eastAsia" w:ascii="宋体" w:hAnsi="宋体" w:cs="Times New Roman"/>
          <w:color w:val="auto"/>
          <w:sz w:val="24"/>
          <w:szCs w:val="24"/>
          <w:highlight w:val="none"/>
        </w:rPr>
        <w:t>与审查、澄清、评价和比较响应的有关资料以及授标建议等，采购人、磋商小组、</w:t>
      </w:r>
      <w:r>
        <w:rPr>
          <w:rFonts w:hint="eastAsia" w:ascii="宋体" w:hAnsi="宋体" w:cs="Times New Roman"/>
          <w:color w:val="auto"/>
          <w:sz w:val="24"/>
          <w:szCs w:val="24"/>
          <w:highlight w:val="none"/>
          <w:lang w:eastAsia="zh-CN"/>
        </w:rPr>
        <w:t>代理机构</w:t>
      </w:r>
      <w:r>
        <w:rPr>
          <w:rFonts w:hint="eastAsia" w:ascii="宋体" w:hAnsi="宋体" w:cs="Times New Roman"/>
          <w:color w:val="auto"/>
          <w:sz w:val="24"/>
          <w:szCs w:val="24"/>
          <w:highlight w:val="none"/>
        </w:rPr>
        <w:t>均不得向供应商或与评标无关的其他人员透露。</w:t>
      </w:r>
    </w:p>
    <w:p w14:paraId="53871D9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5</w:t>
      </w:r>
      <w:r>
        <w:rPr>
          <w:rFonts w:hint="eastAsia" w:ascii="宋体" w:hAnsi="宋体"/>
          <w:color w:val="auto"/>
          <w:sz w:val="24"/>
          <w:szCs w:val="24"/>
          <w:highlight w:val="none"/>
        </w:rPr>
        <w:t>在项目评审期间，</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将设专门人员与供应商联系。</w:t>
      </w:r>
    </w:p>
    <w:p w14:paraId="3B411C9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ascii="宋体" w:hAnsi="宋体"/>
          <w:color w:val="auto"/>
          <w:sz w:val="24"/>
          <w:szCs w:val="24"/>
          <w:highlight w:val="none"/>
        </w:rPr>
        <w:t>24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和磋商小组不向未成交的供应商解释未成交原因，也不公布评审过程中的相关细节。</w:t>
      </w:r>
    </w:p>
    <w:p w14:paraId="7E7409C8">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45" w:name="_Toc20823304"/>
      <w:bookmarkStart w:id="246" w:name="_Toc513029232"/>
      <w:bookmarkStart w:id="247" w:name="_Toc16938548"/>
      <w:bookmarkStart w:id="248" w:name="_Toc25137"/>
    </w:p>
    <w:p w14:paraId="767F307B">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25.</w:t>
      </w:r>
      <w:r>
        <w:rPr>
          <w:rFonts w:hint="eastAsia" w:ascii="宋体" w:hAnsi="宋体" w:eastAsia="宋体" w:cs="宋体"/>
          <w:b/>
          <w:bCs/>
          <w:color w:val="auto"/>
          <w:sz w:val="28"/>
          <w:szCs w:val="28"/>
          <w:highlight w:val="none"/>
        </w:rPr>
        <w:t>评审过程中</w:t>
      </w:r>
      <w:r>
        <w:rPr>
          <w:rFonts w:hint="eastAsia" w:ascii="宋体" w:hAnsi="宋体" w:cs="宋体"/>
          <w:b/>
          <w:bCs/>
          <w:color w:val="auto"/>
          <w:sz w:val="28"/>
          <w:szCs w:val="28"/>
          <w:highlight w:val="none"/>
          <w:lang w:eastAsia="zh-CN"/>
        </w:rPr>
        <w:t>的</w:t>
      </w:r>
      <w:r>
        <w:rPr>
          <w:rFonts w:hint="eastAsia" w:ascii="宋体" w:hAnsi="宋体" w:eastAsia="宋体" w:cs="宋体"/>
          <w:b/>
          <w:bCs/>
          <w:color w:val="auto"/>
          <w:sz w:val="28"/>
          <w:szCs w:val="28"/>
          <w:highlight w:val="none"/>
        </w:rPr>
        <w:t>澄清</w:t>
      </w:r>
      <w:bookmarkEnd w:id="245"/>
      <w:bookmarkEnd w:id="246"/>
      <w:bookmarkEnd w:id="247"/>
      <w:bookmarkEnd w:id="248"/>
    </w:p>
    <w:p w14:paraId="1CCC7E0A">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25.1项目评审期间，为</w:t>
      </w:r>
      <w:r>
        <w:rPr>
          <w:rFonts w:hint="eastAsia" w:ascii="宋体" w:hAnsi="宋体" w:cs="宋体"/>
          <w:color w:val="auto"/>
          <w:sz w:val="24"/>
          <w:szCs w:val="24"/>
          <w:highlight w:val="none"/>
          <w:lang w:eastAsia="zh-CN"/>
        </w:rPr>
        <w:t>有助于</w:t>
      </w:r>
      <w:r>
        <w:rPr>
          <w:rFonts w:hint="eastAsia" w:ascii="宋体" w:hAnsi="宋体" w:cs="宋体"/>
          <w:color w:val="auto"/>
          <w:sz w:val="24"/>
          <w:szCs w:val="24"/>
          <w:highlight w:val="none"/>
        </w:rPr>
        <w:t>响应文件的审查、评价和比较，磋商小组有权以电子函件形式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2F9176">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25.2</w:t>
      </w:r>
      <w:r>
        <w:rPr>
          <w:rFonts w:hint="eastAsia" w:ascii="宋体" w:hAnsi="宋体" w:cs="宋体"/>
          <w:color w:val="auto"/>
          <w:sz w:val="24"/>
          <w:szCs w:val="24"/>
          <w:highlight w:val="none"/>
        </w:rPr>
        <w:t>磋商小组并非对每个供应商都</w:t>
      </w:r>
      <w:r>
        <w:rPr>
          <w:rFonts w:hint="eastAsia" w:ascii="宋体" w:hAnsi="宋体" w:cs="宋体"/>
          <w:color w:val="auto"/>
          <w:sz w:val="24"/>
          <w:szCs w:val="24"/>
          <w:highlight w:val="none"/>
          <w:lang w:eastAsia="zh-CN"/>
        </w:rPr>
        <w:t>做</w:t>
      </w:r>
      <w:r>
        <w:rPr>
          <w:rFonts w:hint="eastAsia" w:ascii="宋体" w:hAnsi="宋体" w:cs="宋体"/>
          <w:color w:val="auto"/>
          <w:sz w:val="24"/>
          <w:szCs w:val="24"/>
          <w:highlight w:val="none"/>
        </w:rPr>
        <w:t>澄清要求。</w:t>
      </w:r>
    </w:p>
    <w:p w14:paraId="133AED9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江苏省政府采购管理交易系统（苏采云）供应商操作指南》。</w:t>
      </w:r>
    </w:p>
    <w:p w14:paraId="2D71E43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接到磋商小组澄清、说明和更正要求的供应商如未按规定</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澄清、说明和更正，其风险由供应商自行承担。</w:t>
      </w:r>
    </w:p>
    <w:p w14:paraId="49A31B17">
      <w:pPr>
        <w:bidi w:val="0"/>
        <w:rPr>
          <w:rFonts w:hint="eastAsia"/>
          <w:color w:val="auto"/>
          <w:highlight w:val="none"/>
        </w:rPr>
      </w:pPr>
      <w:bookmarkStart w:id="249" w:name="_Toc513029233"/>
      <w:bookmarkStart w:id="250" w:name="_Toc20823305"/>
      <w:bookmarkStart w:id="251" w:name="_Toc16938549"/>
      <w:bookmarkStart w:id="252" w:name="_Toc31486"/>
    </w:p>
    <w:p w14:paraId="7E05F9BE">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26.</w:t>
      </w:r>
      <w:r>
        <w:rPr>
          <w:rFonts w:hint="eastAsia" w:ascii="宋体" w:hAnsi="宋体" w:eastAsia="宋体" w:cs="宋体"/>
          <w:b/>
          <w:bCs/>
          <w:color w:val="auto"/>
          <w:sz w:val="28"/>
          <w:szCs w:val="28"/>
          <w:highlight w:val="none"/>
        </w:rPr>
        <w:t>对响应文件的审</w:t>
      </w:r>
      <w:bookmarkEnd w:id="249"/>
      <w:bookmarkEnd w:id="250"/>
      <w:bookmarkEnd w:id="251"/>
      <w:r>
        <w:rPr>
          <w:rFonts w:hint="eastAsia" w:ascii="宋体" w:hAnsi="宋体" w:eastAsia="宋体" w:cs="宋体"/>
          <w:b/>
          <w:bCs/>
          <w:color w:val="auto"/>
          <w:sz w:val="28"/>
          <w:szCs w:val="28"/>
          <w:highlight w:val="none"/>
        </w:rPr>
        <w:t>查</w:t>
      </w:r>
      <w:bookmarkEnd w:id="252"/>
    </w:p>
    <w:p w14:paraId="4347859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.1</w:t>
      </w:r>
      <w:r>
        <w:rPr>
          <w:rFonts w:hint="eastAsia" w:ascii="宋体" w:hAnsi="宋体"/>
          <w:bCs/>
          <w:color w:val="auto"/>
          <w:sz w:val="24"/>
          <w:szCs w:val="21"/>
          <w:highlight w:val="none"/>
        </w:rPr>
        <w:t>响应文件审查分为资格审查和符合性审查。</w:t>
      </w:r>
    </w:p>
    <w:p w14:paraId="424FD37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.1.1 资格审查：由采购人</w:t>
      </w:r>
      <w:r>
        <w:rPr>
          <w:rFonts w:hint="eastAsia" w:ascii="宋体" w:hAnsi="宋体"/>
          <w:bCs/>
          <w:color w:val="auto"/>
          <w:sz w:val="24"/>
          <w:szCs w:val="21"/>
          <w:highlight w:val="none"/>
          <w:lang w:val="en-US" w:eastAsia="zh-CN"/>
        </w:rPr>
        <w:t>或磋商小组</w:t>
      </w:r>
      <w:r>
        <w:rPr>
          <w:rFonts w:hint="eastAsia" w:ascii="宋体" w:hAnsi="宋体"/>
          <w:bCs/>
          <w:color w:val="auto"/>
          <w:sz w:val="24"/>
          <w:szCs w:val="21"/>
          <w:highlight w:val="none"/>
        </w:rPr>
        <w:t>依据法律法规和磋商文件的规定，对响应文件中的资格证明文件进行审查，以确定供应商是否具备参加磋商的资格。</w:t>
      </w:r>
    </w:p>
    <w:p w14:paraId="2E59824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采购人</w:t>
      </w:r>
      <w:r>
        <w:rPr>
          <w:rFonts w:hint="eastAsia" w:ascii="宋体" w:hAnsi="宋体"/>
          <w:bCs/>
          <w:color w:val="auto"/>
          <w:sz w:val="24"/>
          <w:szCs w:val="21"/>
          <w:highlight w:val="none"/>
          <w:lang w:val="en-US" w:eastAsia="zh-CN"/>
        </w:rPr>
        <w:t>或磋商小组</w:t>
      </w:r>
      <w:r>
        <w:rPr>
          <w:rFonts w:hint="eastAsia" w:ascii="宋体" w:hAnsi="宋体"/>
          <w:bCs/>
          <w:color w:val="auto"/>
          <w:sz w:val="24"/>
          <w:szCs w:val="21"/>
          <w:highlight w:val="none"/>
        </w:rPr>
        <w:t>在进行资格审查的同时，将在“信用中国”网站（www.creditchina.gov.cn）查询供应商的信用记录，以确定供应商是否具备磋商资格</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rPr>
        <w:t>查询结果留存并归档。</w:t>
      </w:r>
    </w:p>
    <w:p w14:paraId="0C40D1F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接受联合体的项目，两个以上的自然人、</w:t>
      </w:r>
      <w:r>
        <w:rPr>
          <w:rFonts w:hint="eastAsia" w:ascii="宋体" w:hAnsi="宋体"/>
          <w:bCs/>
          <w:color w:val="auto"/>
          <w:sz w:val="24"/>
          <w:szCs w:val="21"/>
          <w:highlight w:val="none"/>
          <w:lang w:eastAsia="zh-CN"/>
        </w:rPr>
        <w:t>法定代表人</w:t>
      </w:r>
      <w:r>
        <w:rPr>
          <w:rFonts w:hint="eastAsia" w:ascii="宋体" w:hAnsi="宋体"/>
          <w:bCs/>
          <w:color w:val="auto"/>
          <w:sz w:val="24"/>
          <w:szCs w:val="21"/>
          <w:highlight w:val="none"/>
        </w:rPr>
        <w:t>或者其他组织组成一个联合体，以一个供应商的身份共同参加政府采购活动的</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rPr>
        <w:t>联合体成员中任何一方存在不良信用记录的，视同联合体存在不良</w:t>
      </w:r>
      <w:r>
        <w:rPr>
          <w:rFonts w:hint="eastAsia" w:ascii="宋体" w:hAnsi="宋体"/>
          <w:bCs/>
          <w:color w:val="auto"/>
          <w:sz w:val="24"/>
          <w:szCs w:val="21"/>
          <w:highlight w:val="none"/>
          <w:lang w:eastAsia="zh-CN"/>
        </w:rPr>
        <w:t>信用</w:t>
      </w:r>
      <w:r>
        <w:rPr>
          <w:rFonts w:hint="eastAsia" w:ascii="宋体" w:hAnsi="宋体"/>
          <w:bCs/>
          <w:color w:val="auto"/>
          <w:sz w:val="24"/>
          <w:szCs w:val="21"/>
          <w:highlight w:val="none"/>
        </w:rPr>
        <w:t>记录。</w:t>
      </w:r>
    </w:p>
    <w:p w14:paraId="2EBDE87C">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.1.2</w:t>
      </w:r>
      <w:r>
        <w:rPr>
          <w:rFonts w:hint="eastAsia" w:ascii="宋体" w:hAnsi="宋体"/>
          <w:bCs/>
          <w:color w:val="auto"/>
          <w:sz w:val="24"/>
          <w:szCs w:val="21"/>
          <w:highlight w:val="none"/>
          <w:lang w:eastAsia="zh-CN"/>
        </w:rPr>
        <w:t xml:space="preserve"> 符合</w:t>
      </w:r>
      <w:r>
        <w:rPr>
          <w:rFonts w:hint="eastAsia" w:ascii="宋体" w:hAnsi="宋体"/>
          <w:bCs/>
          <w:color w:val="auto"/>
          <w:sz w:val="24"/>
          <w:szCs w:val="21"/>
          <w:highlight w:val="none"/>
        </w:rPr>
        <w:t>性审查：依据磋商文件的规定，由磋商小组从响应文件的有效性、完整性和对磋商文件的响应程度</w:t>
      </w:r>
      <w:r>
        <w:rPr>
          <w:rFonts w:hint="eastAsia" w:ascii="宋体" w:hAnsi="宋体"/>
          <w:bCs/>
          <w:color w:val="auto"/>
          <w:sz w:val="24"/>
          <w:szCs w:val="21"/>
          <w:highlight w:val="none"/>
          <w:lang w:eastAsia="zh-CN"/>
        </w:rPr>
        <w:t>等方面进行</w:t>
      </w:r>
      <w:r>
        <w:rPr>
          <w:rFonts w:hint="eastAsia" w:ascii="宋体" w:hAnsi="宋体"/>
          <w:bCs/>
          <w:color w:val="auto"/>
          <w:sz w:val="24"/>
          <w:szCs w:val="21"/>
          <w:highlight w:val="none"/>
        </w:rPr>
        <w:t>审查，以确定是否对磋商文件的实质性要求作出响应。</w:t>
      </w:r>
    </w:p>
    <w:p w14:paraId="1B36534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.1.3未通过资格审查或符合性审查的供应商，磋商小组将在</w:t>
      </w:r>
      <w:r>
        <w:rPr>
          <w:rFonts w:hint="eastAsia" w:ascii="宋体" w:hAnsi="宋体"/>
          <w:color w:val="auto"/>
          <w:sz w:val="24"/>
          <w:szCs w:val="24"/>
          <w:highlight w:val="none"/>
        </w:rPr>
        <w:t>苏采云系统</w:t>
      </w:r>
      <w:r>
        <w:rPr>
          <w:rFonts w:hint="eastAsia" w:ascii="宋体" w:hAnsi="宋体"/>
          <w:bCs/>
          <w:color w:val="auto"/>
          <w:sz w:val="24"/>
          <w:szCs w:val="21"/>
          <w:highlight w:val="none"/>
        </w:rPr>
        <w:t>中告知未通过资格审查或符合性审查的原因，评审结束后，磋商小组将不再告知未通过资格</w:t>
      </w:r>
      <w:r>
        <w:rPr>
          <w:rFonts w:hint="eastAsia" w:ascii="宋体" w:hAnsi="宋体"/>
          <w:color w:val="auto"/>
          <w:sz w:val="24"/>
          <w:szCs w:val="24"/>
          <w:highlight w:val="none"/>
        </w:rPr>
        <w:t>审查或符合性审查的原因。</w:t>
      </w:r>
    </w:p>
    <w:p w14:paraId="46B0B25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26.2在</w:t>
      </w:r>
      <w:r>
        <w:rPr>
          <w:rFonts w:hint="eastAsia" w:ascii="宋体" w:hAnsi="宋体"/>
          <w:color w:val="auto"/>
          <w:sz w:val="24"/>
          <w:szCs w:val="24"/>
          <w:highlight w:val="none"/>
          <w:lang w:val="en-US" w:eastAsia="zh-CN"/>
        </w:rPr>
        <w:t>正式磋商</w:t>
      </w:r>
      <w:r>
        <w:rPr>
          <w:rFonts w:hint="eastAsia" w:ascii="宋体" w:hAnsi="宋体"/>
          <w:color w:val="auto"/>
          <w:sz w:val="24"/>
          <w:szCs w:val="24"/>
          <w:highlight w:val="none"/>
        </w:rPr>
        <w:t>之前，磋商小组将首先审查每份响应文件是否实质性响应了磋商文件的要求。实质性响应的响应文件</w:t>
      </w:r>
      <w:r>
        <w:rPr>
          <w:rFonts w:hint="eastAsia" w:ascii="宋体" w:hAnsi="宋体"/>
          <w:color w:val="auto"/>
          <w:sz w:val="24"/>
          <w:szCs w:val="24"/>
          <w:highlight w:val="none"/>
          <w:lang w:eastAsia="zh-CN"/>
        </w:rPr>
        <w:t>应该</w:t>
      </w:r>
      <w:r>
        <w:rPr>
          <w:rFonts w:hint="eastAsia" w:ascii="宋体" w:hAnsi="宋体"/>
          <w:color w:val="auto"/>
          <w:sz w:val="24"/>
          <w:szCs w:val="24"/>
          <w:highlight w:val="none"/>
        </w:rPr>
        <w:t>与磋商文件要求的条款、条件和规格相符，没有重大偏离或保留。</w:t>
      </w:r>
    </w:p>
    <w:p w14:paraId="7968A02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所谓重大偏离或保留是指与磋商文件规定的实质性要求存在负偏离，或者在实质上与磋商文件不一致，而且限制了合同中买方和</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262DA22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3</w:t>
      </w:r>
      <w:r>
        <w:rPr>
          <w:rFonts w:hint="eastAsia" w:ascii="宋体" w:hAnsi="宋体"/>
          <w:bCs/>
          <w:color w:val="auto"/>
          <w:sz w:val="24"/>
          <w:szCs w:val="21"/>
          <w:highlight w:val="none"/>
        </w:rPr>
        <w:t>如果响应文件实质上没有响应磋商文件的要求，磋商小组将予以拒绝，供应商不得通过修改或撤销</w:t>
      </w:r>
      <w:r>
        <w:rPr>
          <w:rFonts w:hint="eastAsia" w:ascii="宋体" w:hAnsi="宋体"/>
          <w:bCs/>
          <w:color w:val="auto"/>
          <w:sz w:val="24"/>
          <w:szCs w:val="21"/>
          <w:highlight w:val="none"/>
          <w:lang w:eastAsia="zh-CN"/>
        </w:rPr>
        <w:t>不符</w:t>
      </w:r>
      <w:r>
        <w:rPr>
          <w:rFonts w:hint="eastAsia" w:ascii="宋体" w:hAnsi="宋体"/>
          <w:bCs/>
          <w:color w:val="auto"/>
          <w:sz w:val="24"/>
          <w:szCs w:val="21"/>
          <w:highlight w:val="none"/>
        </w:rPr>
        <w:t>合要求的偏离或保留而使其成为实质性响应的文件。</w:t>
      </w:r>
    </w:p>
    <w:p w14:paraId="4E334FF2">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26.</w:t>
      </w:r>
      <w:r>
        <w:rPr>
          <w:rFonts w:hint="eastAsia" w:ascii="宋体" w:hAnsi="宋体" w:cs="Times New Roman"/>
          <w:color w:val="auto"/>
          <w:sz w:val="24"/>
          <w:szCs w:val="24"/>
          <w:highlight w:val="none"/>
          <w:lang w:val="en-US" w:eastAsia="zh-CN"/>
        </w:rPr>
        <w:t>4 磋商</w:t>
      </w:r>
      <w:r>
        <w:rPr>
          <w:rFonts w:hint="eastAsia" w:ascii="宋体" w:hAnsi="宋体" w:eastAsia="宋体" w:cs="Times New Roman"/>
          <w:color w:val="auto"/>
          <w:sz w:val="24"/>
          <w:szCs w:val="24"/>
          <w:highlight w:val="none"/>
        </w:rPr>
        <w:t>小组将对确定为实质性响应的文件进行进一步审核，看其是否有计算上或累加上的算术错误，修正错误的原则如下：</w:t>
      </w:r>
    </w:p>
    <w:p w14:paraId="17428DA3">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26.4.1 响应</w:t>
      </w:r>
      <w:r>
        <w:rPr>
          <w:rFonts w:hint="eastAsia" w:ascii="宋体" w:hAnsi="宋体" w:eastAsia="宋体" w:cs="Times New Roman"/>
          <w:color w:val="auto"/>
          <w:sz w:val="24"/>
          <w:szCs w:val="24"/>
          <w:highlight w:val="none"/>
        </w:rPr>
        <w:t>文件中</w:t>
      </w:r>
      <w:r>
        <w:rPr>
          <w:rFonts w:hint="eastAsia" w:ascii="宋体" w:hAnsi="宋体" w:eastAsia="宋体" w:cs="Times New Roman"/>
          <w:color w:val="auto"/>
          <w:sz w:val="24"/>
          <w:szCs w:val="24"/>
          <w:highlight w:val="none"/>
          <w:lang w:eastAsia="zh-CN"/>
        </w:rPr>
        <w:t>初次报价表</w:t>
      </w:r>
      <w:r>
        <w:rPr>
          <w:rFonts w:hint="eastAsia" w:ascii="宋体" w:hAnsi="宋体" w:eastAsia="宋体" w:cs="Times New Roman"/>
          <w:color w:val="auto"/>
          <w:sz w:val="24"/>
          <w:szCs w:val="24"/>
          <w:highlight w:val="none"/>
        </w:rPr>
        <w:t>内容与响应文件中相应内容不一致的，以</w:t>
      </w:r>
      <w:r>
        <w:rPr>
          <w:rFonts w:hint="eastAsia" w:ascii="宋体" w:hAnsi="宋体" w:eastAsia="宋体" w:cs="Times New Roman"/>
          <w:color w:val="auto"/>
          <w:sz w:val="24"/>
          <w:szCs w:val="24"/>
          <w:highlight w:val="none"/>
          <w:lang w:eastAsia="zh-CN"/>
        </w:rPr>
        <w:t>初次报价表</w:t>
      </w:r>
      <w:r>
        <w:rPr>
          <w:rFonts w:hint="eastAsia" w:ascii="宋体" w:hAnsi="宋体" w:eastAsia="宋体" w:cs="Times New Roman"/>
          <w:color w:val="auto"/>
          <w:sz w:val="24"/>
          <w:szCs w:val="24"/>
          <w:highlight w:val="none"/>
        </w:rPr>
        <w:t>为准。</w:t>
      </w:r>
    </w:p>
    <w:p w14:paraId="70A103F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26.4.2 大写</w:t>
      </w:r>
      <w:r>
        <w:rPr>
          <w:rFonts w:hint="eastAsia" w:ascii="宋体" w:hAnsi="宋体" w:eastAsia="宋体" w:cs="Times New Roman"/>
          <w:color w:val="auto"/>
          <w:sz w:val="24"/>
          <w:szCs w:val="24"/>
          <w:highlight w:val="none"/>
        </w:rPr>
        <w:t>金额和小写金额不一致的，以大写金额为准。</w:t>
      </w:r>
    </w:p>
    <w:p w14:paraId="1564D743">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26.4.3 单价</w:t>
      </w:r>
      <w:r>
        <w:rPr>
          <w:rFonts w:hint="eastAsia" w:ascii="宋体" w:hAnsi="宋体" w:eastAsia="宋体" w:cs="Times New Roman"/>
          <w:color w:val="auto"/>
          <w:sz w:val="24"/>
          <w:szCs w:val="24"/>
          <w:highlight w:val="none"/>
        </w:rPr>
        <w:t>金额小数点或者百分比有明显错位的，以</w:t>
      </w:r>
      <w:r>
        <w:rPr>
          <w:rFonts w:hint="eastAsia" w:ascii="宋体" w:hAnsi="宋体" w:eastAsia="宋体" w:cs="Times New Roman"/>
          <w:color w:val="auto"/>
          <w:sz w:val="24"/>
          <w:szCs w:val="24"/>
          <w:highlight w:val="none"/>
          <w:lang w:eastAsia="zh-CN"/>
        </w:rPr>
        <w:t>初次报价表</w:t>
      </w:r>
      <w:r>
        <w:rPr>
          <w:rFonts w:hint="eastAsia" w:ascii="宋体" w:hAnsi="宋体" w:eastAsia="宋体" w:cs="Times New Roman"/>
          <w:color w:val="auto"/>
          <w:sz w:val="24"/>
          <w:szCs w:val="24"/>
          <w:highlight w:val="none"/>
        </w:rPr>
        <w:t>的总价为准，并修改单价。</w:t>
      </w:r>
    </w:p>
    <w:p w14:paraId="7E747A6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26.4.4 总价</w:t>
      </w:r>
      <w:r>
        <w:rPr>
          <w:rFonts w:hint="eastAsia" w:ascii="宋体" w:hAnsi="宋体" w:eastAsia="宋体" w:cs="Times New Roman"/>
          <w:color w:val="auto"/>
          <w:sz w:val="24"/>
          <w:szCs w:val="24"/>
          <w:highlight w:val="none"/>
        </w:rPr>
        <w:t>金额与按单价汇总金额不一致的，以单价金额计算结果为准。</w:t>
      </w:r>
    </w:p>
    <w:p w14:paraId="333D8A3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同时出现两种以上错误的，按照前款规定的顺序修正。</w:t>
      </w:r>
    </w:p>
    <w:p w14:paraId="29E5526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26.5</w:t>
      </w:r>
      <w:r>
        <w:rPr>
          <w:rFonts w:hint="eastAsia" w:ascii="宋体" w:hAnsi="宋体" w:cs="Times New Roman"/>
          <w:color w:val="auto"/>
          <w:sz w:val="24"/>
          <w:szCs w:val="24"/>
          <w:highlight w:val="none"/>
          <w:lang w:eastAsia="zh-CN"/>
        </w:rPr>
        <w:t xml:space="preserve"> 磋商</w:t>
      </w:r>
      <w:r>
        <w:rPr>
          <w:rFonts w:hint="eastAsia" w:ascii="宋体" w:hAnsi="宋体" w:cs="Times New Roman"/>
          <w:color w:val="auto"/>
          <w:sz w:val="24"/>
          <w:szCs w:val="24"/>
          <w:highlight w:val="none"/>
          <w:lang w:val="en-US" w:eastAsia="zh-CN"/>
        </w:rPr>
        <w:t>小组</w:t>
      </w:r>
      <w:r>
        <w:rPr>
          <w:rFonts w:hint="eastAsia" w:ascii="宋体" w:hAnsi="宋体" w:eastAsia="宋体" w:cs="Times New Roman"/>
          <w:color w:val="auto"/>
          <w:sz w:val="24"/>
          <w:szCs w:val="24"/>
          <w:highlight w:val="none"/>
        </w:rPr>
        <w:t>将按上述修正错误的方法调整</w:t>
      </w:r>
      <w:r>
        <w:rPr>
          <w:rFonts w:hint="eastAsia" w:ascii="宋体" w:hAnsi="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文件中的报价，并通过苏采云系统告知</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，调整后的价格应对</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具有约束力。如果</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不接受修正后的价格，则其投标将被拒绝。</w:t>
      </w:r>
    </w:p>
    <w:p w14:paraId="766DC6B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lang w:val="en-US" w:eastAsia="zh-CN"/>
        </w:rPr>
      </w:pPr>
      <w:bookmarkStart w:id="253" w:name="_Toc513029234"/>
      <w:bookmarkStart w:id="254" w:name="_Toc16938550"/>
      <w:bookmarkStart w:id="255" w:name="_Toc20823306"/>
      <w:r>
        <w:rPr>
          <w:rFonts w:hint="eastAsia" w:ascii="宋体" w:hAnsi="宋体" w:cs="Times New Roman"/>
          <w:color w:val="auto"/>
          <w:sz w:val="24"/>
          <w:szCs w:val="24"/>
          <w:highlight w:val="none"/>
          <w:lang w:val="en-US" w:eastAsia="zh-CN"/>
        </w:rPr>
        <w:t>26.6 提供相同品牌产品且通过资格审查、符合性审查的不同供应商参加同一合同项下投标的，按一家供应商计算，评审后得分最高的同品牌供应商获得成交供应商推荐资格；评审得分相同的，由磋商小组根据</w:t>
      </w:r>
      <w:r>
        <w:rPr>
          <w:rFonts w:hint="eastAsia" w:ascii="宋体" w:hAnsi="宋体"/>
          <w:color w:val="auto"/>
          <w:sz w:val="24"/>
          <w:szCs w:val="21"/>
          <w:highlight w:val="none"/>
          <w:lang w:val="en-US" w:eastAsia="zh-CN"/>
        </w:rPr>
        <w:t>磋商文件规定的方式（磋商文件未规定的采取随机抽取的方式）确定一个中标候选人，其他同品牌供应商不作为中标候选人。</w:t>
      </w:r>
    </w:p>
    <w:p w14:paraId="33E75F9A">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default" w:ascii="宋体" w:hAnsi="宋体"/>
          <w:color w:val="auto"/>
          <w:sz w:val="24"/>
          <w:szCs w:val="21"/>
          <w:highlight w:val="none"/>
          <w:lang w:val="en-US" w:eastAsia="zh-CN"/>
        </w:rPr>
      </w:pPr>
      <w:r>
        <w:rPr>
          <w:rFonts w:hint="eastAsia" w:ascii="宋体" w:hAnsi="宋体"/>
          <w:color w:val="auto"/>
          <w:sz w:val="24"/>
          <w:szCs w:val="21"/>
          <w:highlight w:val="none"/>
          <w:lang w:val="en-US" w:eastAsia="zh-CN"/>
        </w:rPr>
        <w:t>非单一产品采购项目，磋商文件中将载明其中的核心产品。多家供应商提供的核心产品品牌相同的，按前两款规定处理。</w:t>
      </w:r>
    </w:p>
    <w:p w14:paraId="0722D074">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1"/>
          <w:highlight w:val="none"/>
        </w:rPr>
      </w:pPr>
      <w:r>
        <w:rPr>
          <w:rFonts w:hint="eastAsia" w:ascii="宋体" w:hAnsi="宋体"/>
          <w:color w:val="auto"/>
          <w:sz w:val="24"/>
          <w:szCs w:val="21"/>
          <w:highlight w:val="none"/>
        </w:rPr>
        <w:t>26.</w:t>
      </w:r>
      <w:r>
        <w:rPr>
          <w:rFonts w:hint="eastAsia" w:ascii="宋体" w:hAnsi="宋体"/>
          <w:color w:val="auto"/>
          <w:sz w:val="24"/>
          <w:szCs w:val="21"/>
          <w:highlight w:val="none"/>
          <w:lang w:val="en-US" w:eastAsia="zh-CN"/>
        </w:rPr>
        <w:t>7 供应商</w:t>
      </w:r>
      <w:r>
        <w:rPr>
          <w:rFonts w:hint="eastAsia" w:ascii="宋体" w:hAnsi="宋体"/>
          <w:color w:val="auto"/>
          <w:sz w:val="24"/>
          <w:szCs w:val="21"/>
          <w:highlight w:val="none"/>
        </w:rPr>
        <w:t>在项目评审全过程中应</w:t>
      </w:r>
      <w:r>
        <w:rPr>
          <w:rFonts w:hint="eastAsia" w:ascii="宋体" w:hAnsi="宋体"/>
          <w:color w:val="auto"/>
          <w:sz w:val="24"/>
          <w:szCs w:val="21"/>
          <w:highlight w:val="none"/>
          <w:lang w:eastAsia="zh-CN"/>
        </w:rPr>
        <w:t>保持通信畅通</w:t>
      </w:r>
      <w:r>
        <w:rPr>
          <w:rFonts w:hint="eastAsia" w:ascii="宋体" w:hAnsi="宋体"/>
          <w:color w:val="auto"/>
          <w:sz w:val="24"/>
          <w:szCs w:val="21"/>
          <w:highlight w:val="none"/>
        </w:rPr>
        <w:t>，并安排专人与</w:t>
      </w:r>
      <w:r>
        <w:rPr>
          <w:rFonts w:hint="eastAsia" w:ascii="宋体" w:hAnsi="宋体"/>
          <w:color w:val="auto"/>
          <w:sz w:val="24"/>
          <w:szCs w:val="21"/>
          <w:highlight w:val="none"/>
          <w:lang w:eastAsia="zh-CN"/>
        </w:rPr>
        <w:t>代理机构</w:t>
      </w:r>
      <w:r>
        <w:rPr>
          <w:rFonts w:hint="eastAsia" w:ascii="宋体" w:hAnsi="宋体"/>
          <w:color w:val="auto"/>
          <w:sz w:val="24"/>
          <w:szCs w:val="21"/>
          <w:highlight w:val="none"/>
        </w:rPr>
        <w:t>及磋商小组联系。</w:t>
      </w:r>
    </w:p>
    <w:p w14:paraId="76702C24">
      <w:pPr>
        <w:pageBreakBefore w:val="0"/>
        <w:widowControl w:val="0"/>
        <w:tabs>
          <w:tab w:val="left" w:pos="900"/>
        </w:tabs>
        <w:kinsoku/>
        <w:wordWrap/>
        <w:overflowPunct/>
        <w:topLinePunct w:val="0"/>
        <w:autoSpaceDE/>
        <w:autoSpaceDN/>
        <w:bidi w:val="0"/>
        <w:adjustRightInd w:val="0"/>
        <w:snapToGrid w:val="0"/>
        <w:spacing w:line="240" w:lineRule="auto"/>
        <w:ind w:firstLine="559" w:firstLineChars="199"/>
        <w:outlineLvl w:val="9"/>
        <w:rPr>
          <w:rFonts w:hint="eastAsia" w:ascii="宋体" w:hAnsi="宋体" w:eastAsia="宋体" w:cs="Times New Roman"/>
          <w:b/>
          <w:bCs/>
          <w:color w:val="auto"/>
          <w:sz w:val="28"/>
          <w:szCs w:val="28"/>
          <w:highlight w:val="none"/>
          <w:lang w:val="en-US" w:eastAsia="zh-CN"/>
        </w:rPr>
      </w:pPr>
    </w:p>
    <w:p w14:paraId="1E277657">
      <w:pPr>
        <w:pageBreakBefore w:val="0"/>
        <w:widowControl w:val="0"/>
        <w:tabs>
          <w:tab w:val="left" w:pos="900"/>
        </w:tabs>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27.</w:t>
      </w:r>
      <w:r>
        <w:rPr>
          <w:rFonts w:hint="eastAsia" w:ascii="宋体" w:hAnsi="宋体" w:cs="Times New Roman"/>
          <w:b/>
          <w:bCs/>
          <w:color w:val="auto"/>
          <w:sz w:val="28"/>
          <w:szCs w:val="28"/>
          <w:highlight w:val="none"/>
          <w:lang w:val="en-US" w:eastAsia="zh-CN"/>
        </w:rPr>
        <w:t xml:space="preserve"> 有</w:t>
      </w:r>
      <w:r>
        <w:rPr>
          <w:rFonts w:hint="eastAsia" w:ascii="宋体" w:hAnsi="宋体" w:eastAsia="宋体" w:cs="Times New Roman"/>
          <w:b/>
          <w:bCs/>
          <w:color w:val="auto"/>
          <w:sz w:val="28"/>
          <w:szCs w:val="28"/>
          <w:highlight w:val="none"/>
          <w:lang w:val="en-US" w:eastAsia="zh-CN"/>
        </w:rPr>
        <w:t>下列情形之一的，视为供应商串通投标：</w:t>
      </w:r>
    </w:p>
    <w:p w14:paraId="4C9C3F56">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27.1</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供应商的响应文件由同一单位或者个人编制；</w:t>
      </w:r>
    </w:p>
    <w:p w14:paraId="4A8F45A8">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27.2</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供应商委托同一单位或者个人办理磋商事宜；</w:t>
      </w:r>
    </w:p>
    <w:p w14:paraId="19491E1F">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27.3</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供应商的响应文件载明的项目管理成员或者联系人员为同一人；</w:t>
      </w:r>
    </w:p>
    <w:p w14:paraId="56F5F358">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27.4</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供应商的响应文件异常一致或者磋商报价呈规律性差异；</w:t>
      </w:r>
    </w:p>
    <w:p w14:paraId="362E63A4">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27.5</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供应商的响应文件经系统查询Mac地址、标书制作工具客户端标识码相同或部分相同（符合本条款</w:t>
      </w:r>
      <w:r>
        <w:rPr>
          <w:rFonts w:hint="eastAsia" w:ascii="宋体" w:hAnsi="宋体" w:cs="Times New Roman"/>
          <w:color w:val="auto"/>
          <w:sz w:val="24"/>
          <w:szCs w:val="24"/>
          <w:highlight w:val="none"/>
          <w:lang w:val="en-US" w:eastAsia="zh-CN"/>
        </w:rPr>
        <w:t>的不同</w:t>
      </w:r>
      <w:r>
        <w:rPr>
          <w:rFonts w:hint="eastAsia" w:ascii="宋体" w:hAnsi="宋体" w:eastAsia="宋体" w:cs="Times New Roman"/>
          <w:color w:val="auto"/>
          <w:sz w:val="24"/>
          <w:szCs w:val="24"/>
          <w:highlight w:val="none"/>
          <w:lang w:val="en-US" w:eastAsia="zh-CN"/>
        </w:rPr>
        <w:t>供应商不得参加本项目的后续采购事项，并移送政府采购监管部门进行处理）。</w:t>
      </w:r>
    </w:p>
    <w:p w14:paraId="3E7EEC04">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27.6</w:t>
      </w:r>
      <w:r>
        <w:rPr>
          <w:rFonts w:hint="eastAsia" w:ascii="宋体" w:hAnsi="宋体" w:cs="Times New Roman"/>
          <w:color w:val="auto"/>
          <w:sz w:val="24"/>
          <w:szCs w:val="24"/>
          <w:highlight w:val="none"/>
          <w:lang w:val="en-US" w:eastAsia="zh-CN"/>
        </w:rPr>
        <w:t xml:space="preserve"> 不同</w:t>
      </w:r>
      <w:r>
        <w:rPr>
          <w:rFonts w:hint="eastAsia" w:ascii="宋体" w:hAnsi="宋体" w:eastAsia="宋体" w:cs="Times New Roman"/>
          <w:color w:val="auto"/>
          <w:sz w:val="24"/>
          <w:szCs w:val="24"/>
          <w:highlight w:val="none"/>
          <w:lang w:val="en-US" w:eastAsia="zh-CN"/>
        </w:rPr>
        <w:t>供应商的响应文件经系统查询互联网协议地址（IP地址）相同，经磋商小组认定符合串标情形的（符合本条款</w:t>
      </w:r>
      <w:r>
        <w:rPr>
          <w:rFonts w:hint="eastAsia" w:ascii="宋体" w:hAnsi="宋体" w:cs="Times New Roman"/>
          <w:color w:val="auto"/>
          <w:sz w:val="24"/>
          <w:szCs w:val="24"/>
          <w:highlight w:val="none"/>
          <w:lang w:val="en-US" w:eastAsia="zh-CN"/>
        </w:rPr>
        <w:t>的不同</w:t>
      </w:r>
      <w:r>
        <w:rPr>
          <w:rFonts w:hint="eastAsia" w:ascii="宋体" w:hAnsi="宋体" w:eastAsia="宋体" w:cs="Times New Roman"/>
          <w:color w:val="auto"/>
          <w:sz w:val="24"/>
          <w:szCs w:val="24"/>
          <w:highlight w:val="none"/>
          <w:lang w:val="en-US" w:eastAsia="zh-CN"/>
        </w:rPr>
        <w:t>供应商不得参加本项目的后续采购事项，并移送政府采购监管部门进行处理）；如现场无法认定的，项目继续进行，评审结束后由采购代理机构移交财政主管部门调查处理。</w:t>
      </w:r>
    </w:p>
    <w:p w14:paraId="0E0361F4">
      <w:pPr>
        <w:pageBreakBefore w:val="0"/>
        <w:widowControl w:val="0"/>
        <w:tabs>
          <w:tab w:val="left" w:pos="900"/>
        </w:tabs>
        <w:kinsoku/>
        <w:wordWrap/>
        <w:overflowPunct/>
        <w:topLinePunct w:val="0"/>
        <w:autoSpaceDE/>
        <w:autoSpaceDN/>
        <w:bidi w:val="0"/>
        <w:adjustRightInd w:val="0"/>
        <w:snapToGrid w:val="0"/>
        <w:spacing w:line="240" w:lineRule="auto"/>
        <w:ind w:firstLine="281" w:firstLineChars="100"/>
        <w:outlineLvl w:val="9"/>
        <w:rPr>
          <w:rFonts w:hint="eastAsia" w:ascii="宋体" w:hAnsi="宋体" w:cs="Times New Roman"/>
          <w:b/>
          <w:bCs/>
          <w:color w:val="auto"/>
          <w:sz w:val="28"/>
          <w:szCs w:val="28"/>
          <w:highlight w:val="none"/>
          <w:lang w:val="en-US" w:eastAsia="zh-CN"/>
        </w:rPr>
      </w:pPr>
    </w:p>
    <w:p w14:paraId="548BFB44">
      <w:pPr>
        <w:pageBreakBefore w:val="0"/>
        <w:widowControl w:val="0"/>
        <w:tabs>
          <w:tab w:val="left" w:pos="900"/>
        </w:tabs>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Times New Roman"/>
          <w:b/>
          <w:bCs/>
          <w:color w:val="auto"/>
          <w:sz w:val="28"/>
          <w:szCs w:val="28"/>
          <w:highlight w:val="none"/>
          <w:lang w:val="en-US" w:eastAsia="zh-CN"/>
        </w:rPr>
      </w:pPr>
      <w:r>
        <w:rPr>
          <w:rFonts w:hint="eastAsia" w:ascii="宋体" w:hAnsi="宋体" w:cs="Times New Roman"/>
          <w:b/>
          <w:bCs/>
          <w:color w:val="auto"/>
          <w:sz w:val="28"/>
          <w:szCs w:val="28"/>
          <w:highlight w:val="none"/>
          <w:lang w:val="en-US" w:eastAsia="zh-CN"/>
        </w:rPr>
        <w:t>28. 无效</w:t>
      </w:r>
      <w:r>
        <w:rPr>
          <w:rFonts w:hint="eastAsia" w:ascii="宋体" w:hAnsi="宋体" w:eastAsia="宋体" w:cs="Times New Roman"/>
          <w:b/>
          <w:bCs/>
          <w:color w:val="auto"/>
          <w:sz w:val="28"/>
          <w:szCs w:val="28"/>
          <w:highlight w:val="none"/>
          <w:lang w:val="en-US" w:eastAsia="zh-CN"/>
        </w:rPr>
        <w:t>投标条款和废标条款</w:t>
      </w:r>
    </w:p>
    <w:p w14:paraId="73330B1D">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 xml:space="preserve"> 无效</w:t>
      </w:r>
      <w:r>
        <w:rPr>
          <w:rFonts w:hint="eastAsia" w:ascii="宋体" w:hAnsi="宋体" w:eastAsia="宋体" w:cs="Times New Roman"/>
          <w:color w:val="auto"/>
          <w:sz w:val="24"/>
          <w:szCs w:val="24"/>
          <w:highlight w:val="none"/>
          <w:lang w:val="en-US" w:eastAsia="zh-CN"/>
        </w:rPr>
        <w:t>投标条款</w:t>
      </w:r>
    </w:p>
    <w:p w14:paraId="6F96ABED">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28.1.1 供应商</w:t>
      </w:r>
      <w:r>
        <w:rPr>
          <w:rFonts w:hint="eastAsia" w:ascii="宋体" w:hAnsi="宋体" w:eastAsia="宋体" w:cs="Times New Roman"/>
          <w:color w:val="auto"/>
          <w:sz w:val="24"/>
          <w:szCs w:val="24"/>
          <w:highlight w:val="none"/>
          <w:lang w:val="en-US" w:eastAsia="zh-CN"/>
        </w:rPr>
        <w:t>在苏采云系统规定的时间内未成功解密电子响应文件的。</w:t>
      </w:r>
    </w:p>
    <w:p w14:paraId="79D4E67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28.1.2 供应商</w:t>
      </w:r>
      <w:r>
        <w:rPr>
          <w:rFonts w:hint="eastAsia" w:ascii="宋体" w:hAnsi="宋体" w:eastAsia="宋体" w:cs="Times New Roman"/>
          <w:color w:val="auto"/>
          <w:sz w:val="24"/>
          <w:szCs w:val="24"/>
          <w:highlight w:val="none"/>
          <w:lang w:val="en-US" w:eastAsia="zh-CN"/>
        </w:rPr>
        <w:t>未按照</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要求上传电子</w:t>
      </w:r>
      <w:r>
        <w:rPr>
          <w:rFonts w:hint="eastAsia" w:ascii="宋体" w:hAnsi="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或上传的文件打不开的。</w:t>
      </w:r>
    </w:p>
    <w:p w14:paraId="28E5D352">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28.1.3 同一供应商</w:t>
      </w:r>
      <w:r>
        <w:rPr>
          <w:rFonts w:hint="eastAsia" w:ascii="宋体" w:hAnsi="宋体" w:eastAsia="宋体" w:cs="Times New Roman"/>
          <w:color w:val="auto"/>
          <w:sz w:val="24"/>
          <w:szCs w:val="24"/>
          <w:highlight w:val="none"/>
          <w:lang w:val="en-US" w:eastAsia="zh-CN"/>
        </w:rPr>
        <w:t>提交两个（含两个）以上不同的投标报价的。</w:t>
      </w:r>
    </w:p>
    <w:p w14:paraId="111288C7">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28.1.4 未</w:t>
      </w:r>
      <w:r>
        <w:rPr>
          <w:rFonts w:hint="eastAsia" w:ascii="宋体" w:hAnsi="宋体" w:eastAsia="宋体" w:cs="Times New Roman"/>
          <w:color w:val="auto"/>
          <w:sz w:val="24"/>
          <w:szCs w:val="24"/>
          <w:highlight w:val="none"/>
          <w:lang w:val="en-US" w:eastAsia="zh-CN"/>
        </w:rPr>
        <w:t>通过资格审查的。</w:t>
      </w:r>
    </w:p>
    <w:p w14:paraId="5F86D14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28.1.5 未</w:t>
      </w:r>
      <w:r>
        <w:rPr>
          <w:rFonts w:hint="eastAsia" w:ascii="宋体" w:hAnsi="宋体" w:eastAsia="宋体" w:cs="Times New Roman"/>
          <w:color w:val="auto"/>
          <w:sz w:val="24"/>
          <w:szCs w:val="24"/>
          <w:highlight w:val="none"/>
          <w:lang w:val="en-US" w:eastAsia="zh-CN"/>
        </w:rPr>
        <w:t>通过符合性审查的。</w:t>
      </w:r>
    </w:p>
    <w:p w14:paraId="5A32907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28.1.6 不</w:t>
      </w:r>
      <w:r>
        <w:rPr>
          <w:rFonts w:hint="eastAsia" w:ascii="宋体" w:hAnsi="宋体" w:eastAsia="宋体" w:cs="Times New Roman"/>
          <w:color w:val="auto"/>
          <w:sz w:val="24"/>
          <w:szCs w:val="24"/>
          <w:highlight w:val="none"/>
          <w:lang w:val="en-US" w:eastAsia="zh-CN"/>
        </w:rPr>
        <w:t>符合</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中规定的实质性要求和条件的。</w:t>
      </w:r>
    </w:p>
    <w:p w14:paraId="73B10960">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28.1.7 报价</w:t>
      </w:r>
      <w:r>
        <w:rPr>
          <w:rFonts w:hint="eastAsia" w:ascii="宋体" w:hAnsi="宋体" w:eastAsia="宋体" w:cs="Times New Roman"/>
          <w:color w:val="auto"/>
          <w:sz w:val="24"/>
          <w:szCs w:val="24"/>
          <w:highlight w:val="none"/>
          <w:lang w:val="en-US" w:eastAsia="zh-CN"/>
        </w:rPr>
        <w:t>明显低于其自身合理成本且又无法提供有效证明的；</w:t>
      </w:r>
    </w:p>
    <w:p w14:paraId="4ACD556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28.1.8 本</w:t>
      </w:r>
      <w:r>
        <w:rPr>
          <w:rFonts w:hint="eastAsia" w:ascii="宋体" w:hAnsi="宋体" w:eastAsia="宋体" w:cs="Times New Roman"/>
          <w:color w:val="auto"/>
          <w:sz w:val="24"/>
          <w:szCs w:val="24"/>
          <w:highlight w:val="none"/>
          <w:lang w:val="en-US" w:eastAsia="zh-CN"/>
        </w:rPr>
        <w:t>项目采购产品被财政部、国家发展和改革委员会、生态环境部等列入“节能产品品目清单</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环境标志产品品目清单”强制采购范围，而</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所投标产品不在强制采购范围内的</w:t>
      </w:r>
      <w:r>
        <w:rPr>
          <w:rFonts w:hint="eastAsia" w:ascii="宋体" w:hAnsi="宋体" w:cs="Times New Roman"/>
          <w:color w:val="auto"/>
          <w:sz w:val="24"/>
          <w:szCs w:val="24"/>
          <w:highlight w:val="none"/>
          <w:lang w:val="en-US" w:eastAsia="zh-CN"/>
        </w:rPr>
        <w:t>（投标产品如属于政府强制采购节能产品品目清单范围内，响应文件中必须提供国家确定的认证机构出具的、处于有效期之内的该节能产品认证证书扫描件）。</w:t>
      </w:r>
    </w:p>
    <w:p w14:paraId="2607FB9E">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28.1.9 响应文件</w:t>
      </w:r>
      <w:r>
        <w:rPr>
          <w:rFonts w:hint="eastAsia" w:ascii="宋体" w:hAnsi="宋体" w:eastAsia="宋体" w:cs="Times New Roman"/>
          <w:color w:val="auto"/>
          <w:sz w:val="24"/>
          <w:szCs w:val="24"/>
          <w:highlight w:val="none"/>
          <w:lang w:val="en-US" w:eastAsia="zh-CN"/>
        </w:rPr>
        <w:t>未按照</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要求加盖CA电子公章的。</w:t>
      </w:r>
    </w:p>
    <w:p w14:paraId="7084F6D5">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28.1.10 供应商的商务技术部分得分相差异常悬殊，磋商小组一致认为得分畸低者有可能影响产品质量或者不能诚信履约，或商务技术得分低于总分值的50%。</w:t>
      </w:r>
    </w:p>
    <w:p w14:paraId="44D8988E">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28.1.11 其他法律法规</w:t>
      </w:r>
      <w:r>
        <w:rPr>
          <w:rFonts w:hint="eastAsia" w:ascii="宋体" w:hAnsi="宋体" w:eastAsia="宋体" w:cs="Times New Roman"/>
          <w:color w:val="auto"/>
          <w:sz w:val="24"/>
          <w:szCs w:val="24"/>
          <w:highlight w:val="none"/>
          <w:lang w:val="en-US" w:eastAsia="zh-CN"/>
        </w:rPr>
        <w:t>及本</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规定</w:t>
      </w:r>
      <w:r>
        <w:rPr>
          <w:rFonts w:hint="eastAsia" w:ascii="宋体" w:hAnsi="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lang w:val="en-US" w:eastAsia="zh-CN"/>
        </w:rPr>
        <w:t>无效投标的情形。</w:t>
      </w:r>
    </w:p>
    <w:p w14:paraId="48326907">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 xml:space="preserve"> 废</w:t>
      </w:r>
      <w:r>
        <w:rPr>
          <w:rFonts w:hint="eastAsia" w:ascii="宋体" w:hAnsi="宋体" w:eastAsia="宋体" w:cs="Times New Roman"/>
          <w:color w:val="auto"/>
          <w:sz w:val="24"/>
          <w:szCs w:val="24"/>
          <w:highlight w:val="none"/>
          <w:lang w:val="en-US" w:eastAsia="zh-CN"/>
        </w:rPr>
        <w:t>标条款</w:t>
      </w:r>
    </w:p>
    <w:p w14:paraId="5768E52D">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28.2.1 符合条件</w:t>
      </w:r>
      <w:r>
        <w:rPr>
          <w:rFonts w:hint="eastAsia" w:ascii="宋体" w:hAnsi="宋体" w:eastAsia="宋体" w:cs="Times New Roman"/>
          <w:color w:val="auto"/>
          <w:sz w:val="24"/>
          <w:szCs w:val="24"/>
          <w:highlight w:val="none"/>
          <w:lang w:val="en-US" w:eastAsia="zh-CN"/>
        </w:rPr>
        <w:t>的供应商或者对磋商文件作实质响应的供应商不足3家的（市场竞争不充分的科研项目，以及需要扶持的科技成果转化项目可以是2家）</w:t>
      </w:r>
      <w:r>
        <w:rPr>
          <w:rFonts w:hint="eastAsia" w:ascii="宋体" w:hAnsi="宋体" w:cs="Times New Roman"/>
          <w:color w:val="auto"/>
          <w:sz w:val="24"/>
          <w:szCs w:val="24"/>
          <w:highlight w:val="none"/>
          <w:lang w:val="en-US" w:eastAsia="zh-CN"/>
        </w:rPr>
        <w:t>。</w:t>
      </w:r>
    </w:p>
    <w:p w14:paraId="2FEC5BFC">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28.2.2 出现</w:t>
      </w:r>
      <w:r>
        <w:rPr>
          <w:rFonts w:hint="eastAsia" w:ascii="宋体" w:hAnsi="宋体" w:eastAsia="宋体" w:cs="Times New Roman"/>
          <w:color w:val="auto"/>
          <w:sz w:val="24"/>
          <w:szCs w:val="24"/>
          <w:highlight w:val="none"/>
          <w:lang w:val="en-US" w:eastAsia="zh-CN"/>
        </w:rPr>
        <w:t>影响采购公正的违法、违规行为的。</w:t>
      </w:r>
    </w:p>
    <w:p w14:paraId="1F9DF015">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28.2.3 因</w:t>
      </w:r>
      <w:r>
        <w:rPr>
          <w:rFonts w:hint="eastAsia" w:ascii="宋体" w:hAnsi="宋体" w:eastAsia="宋体" w:cs="Times New Roman"/>
          <w:color w:val="auto"/>
          <w:sz w:val="24"/>
          <w:szCs w:val="24"/>
          <w:highlight w:val="none"/>
          <w:lang w:val="en-US" w:eastAsia="zh-CN"/>
        </w:rPr>
        <w:t>重大变故，采购任务取消的。</w:t>
      </w:r>
    </w:p>
    <w:p w14:paraId="0664AB79">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28.2.4 磋商小组</w:t>
      </w:r>
      <w:r>
        <w:rPr>
          <w:rFonts w:hint="eastAsia" w:ascii="宋体" w:hAnsi="宋体" w:eastAsia="宋体" w:cs="Times New Roman"/>
          <w:color w:val="auto"/>
          <w:sz w:val="24"/>
          <w:szCs w:val="24"/>
          <w:highlight w:val="none"/>
          <w:lang w:val="en-US" w:eastAsia="zh-CN"/>
        </w:rPr>
        <w:t>认定</w:t>
      </w:r>
      <w:r>
        <w:rPr>
          <w:rFonts w:hint="eastAsia" w:ascii="宋体" w:hAnsi="宋体" w:cs="Times New Roman"/>
          <w:color w:val="auto"/>
          <w:sz w:val="24"/>
          <w:szCs w:val="24"/>
          <w:highlight w:val="none"/>
          <w:lang w:val="en-US" w:eastAsia="zh-CN"/>
        </w:rPr>
        <w:t>磋商文件</w:t>
      </w:r>
      <w:r>
        <w:rPr>
          <w:rFonts w:hint="eastAsia" w:ascii="宋体" w:hAnsi="宋体" w:eastAsia="宋体" w:cs="Times New Roman"/>
          <w:color w:val="auto"/>
          <w:sz w:val="24"/>
          <w:szCs w:val="24"/>
          <w:highlight w:val="none"/>
          <w:lang w:val="en-US" w:eastAsia="zh-CN"/>
        </w:rPr>
        <w:t>存在歧义、重大缺陷导致评审工作无法进行。</w:t>
      </w:r>
    </w:p>
    <w:p w14:paraId="1B69E548">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28.2.5 因</w:t>
      </w:r>
      <w:r>
        <w:rPr>
          <w:rFonts w:hint="eastAsia" w:ascii="宋体" w:hAnsi="宋体" w:eastAsia="宋体" w:cs="Times New Roman"/>
          <w:color w:val="auto"/>
          <w:sz w:val="24"/>
          <w:szCs w:val="24"/>
          <w:highlight w:val="none"/>
          <w:lang w:val="en-US" w:eastAsia="zh-CN"/>
        </w:rPr>
        <w:t>苏采云</w:t>
      </w:r>
      <w:r>
        <w:rPr>
          <w:rFonts w:hint="eastAsia" w:ascii="宋体" w:hAnsi="宋体" w:cs="Times New Roman"/>
          <w:color w:val="auto"/>
          <w:sz w:val="24"/>
          <w:szCs w:val="24"/>
          <w:highlight w:val="none"/>
          <w:lang w:val="en-US" w:eastAsia="zh-CN"/>
        </w:rPr>
        <w:t>系统故障</w:t>
      </w:r>
      <w:r>
        <w:rPr>
          <w:rFonts w:hint="eastAsia" w:ascii="宋体" w:hAnsi="宋体" w:eastAsia="宋体" w:cs="Times New Roman"/>
          <w:color w:val="auto"/>
          <w:sz w:val="24"/>
          <w:szCs w:val="24"/>
          <w:highlight w:val="none"/>
          <w:lang w:val="en-US" w:eastAsia="zh-CN"/>
        </w:rPr>
        <w:t>造成磋商不成功的。</w:t>
      </w:r>
    </w:p>
    <w:p w14:paraId="56605E38">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28.2.6 磋商</w:t>
      </w:r>
      <w:r>
        <w:rPr>
          <w:rFonts w:hint="eastAsia" w:ascii="宋体" w:hAnsi="宋体" w:eastAsia="宋体" w:cs="Times New Roman"/>
          <w:color w:val="auto"/>
          <w:sz w:val="24"/>
          <w:szCs w:val="24"/>
          <w:highlight w:val="none"/>
          <w:lang w:val="en-US" w:eastAsia="zh-CN"/>
        </w:rPr>
        <w:t>结束后，递交最后报价的供应商不足三家的；</w:t>
      </w:r>
    </w:p>
    <w:p w14:paraId="5D62B766">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28.2.7 磋商</w:t>
      </w:r>
      <w:r>
        <w:rPr>
          <w:rFonts w:hint="eastAsia" w:ascii="宋体" w:hAnsi="宋体" w:eastAsia="宋体" w:cs="Times New Roman"/>
          <w:color w:val="auto"/>
          <w:sz w:val="24"/>
          <w:szCs w:val="24"/>
          <w:highlight w:val="none"/>
          <w:lang w:val="en-US" w:eastAsia="zh-CN"/>
        </w:rPr>
        <w:t>小组认定竞争性磋商文件存在歧义、重大缺陷导致评审工作无法进行；</w:t>
      </w:r>
    </w:p>
    <w:p w14:paraId="659E5DC2">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.3响应文件提交截止时间结束后参加磋商的供应商不足三家的处理：如出现响应文件提交截止时间结束后参加磋商的供应商</w:t>
      </w:r>
      <w:r>
        <w:rPr>
          <w:rFonts w:hint="eastAsia" w:ascii="宋体" w:hAnsi="宋体" w:cs="Times New Roman"/>
          <w:color w:val="auto"/>
          <w:sz w:val="24"/>
          <w:szCs w:val="24"/>
          <w:highlight w:val="none"/>
          <w:lang w:val="en-US" w:eastAsia="zh-CN"/>
        </w:rPr>
        <w:t>不足三家或者</w:t>
      </w:r>
      <w:r>
        <w:rPr>
          <w:rFonts w:hint="eastAsia" w:ascii="宋体" w:hAnsi="宋体" w:eastAsia="宋体" w:cs="Times New Roman"/>
          <w:color w:val="auto"/>
          <w:sz w:val="24"/>
          <w:szCs w:val="24"/>
          <w:highlight w:val="none"/>
          <w:lang w:val="en-US" w:eastAsia="zh-CN"/>
        </w:rPr>
        <w:t>在评审期间对磋商文件做出实质响应的供应商不足三家</w:t>
      </w:r>
      <w:r>
        <w:rPr>
          <w:rFonts w:hint="eastAsia" w:ascii="宋体" w:hAnsi="宋体" w:cs="Times New Roman"/>
          <w:color w:val="auto"/>
          <w:sz w:val="24"/>
          <w:szCs w:val="24"/>
          <w:highlight w:val="none"/>
          <w:lang w:val="en-US" w:eastAsia="zh-CN"/>
        </w:rPr>
        <w:t>的情况</w:t>
      </w:r>
      <w:r>
        <w:rPr>
          <w:rFonts w:hint="eastAsia" w:ascii="宋体" w:hAnsi="宋体" w:eastAsia="宋体" w:cs="Times New Roman"/>
          <w:color w:val="auto"/>
          <w:sz w:val="24"/>
          <w:szCs w:val="24"/>
          <w:highlight w:val="none"/>
          <w:lang w:val="en-US" w:eastAsia="zh-CN"/>
        </w:rPr>
        <w:t>，按政府采购相关规定执行。</w:t>
      </w:r>
    </w:p>
    <w:p w14:paraId="31E47354">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p>
    <w:p w14:paraId="3FAE8F47">
      <w:pPr>
        <w:pageBreakBefore w:val="0"/>
        <w:widowControl w:val="0"/>
        <w:tabs>
          <w:tab w:val="left" w:pos="900"/>
        </w:tabs>
        <w:kinsoku/>
        <w:wordWrap/>
        <w:overflowPunct/>
        <w:topLinePunct w:val="0"/>
        <w:autoSpaceDE/>
        <w:autoSpaceDN/>
        <w:bidi w:val="0"/>
        <w:adjustRightInd w:val="0"/>
        <w:snapToGrid w:val="0"/>
        <w:spacing w:line="240" w:lineRule="auto"/>
        <w:ind w:firstLine="281" w:firstLineChars="100"/>
        <w:outlineLvl w:val="9"/>
        <w:rPr>
          <w:rFonts w:hint="eastAsia" w:ascii="宋体" w:hAnsi="宋体" w:cs="Times New Roman"/>
          <w:color w:val="auto"/>
          <w:sz w:val="24"/>
          <w:szCs w:val="24"/>
          <w:highlight w:val="none"/>
          <w:lang w:val="en-US" w:eastAsia="zh-CN"/>
        </w:rPr>
      </w:pPr>
      <w:r>
        <w:rPr>
          <w:rFonts w:hint="eastAsia" w:ascii="宋体" w:hAnsi="宋体" w:eastAsia="宋体" w:cs="Times New Roman"/>
          <w:b/>
          <w:bCs/>
          <w:color w:val="auto"/>
          <w:sz w:val="28"/>
          <w:szCs w:val="28"/>
          <w:highlight w:val="none"/>
          <w:lang w:val="en-US" w:eastAsia="zh-CN"/>
        </w:rPr>
        <w:t>2</w:t>
      </w:r>
      <w:r>
        <w:rPr>
          <w:rFonts w:hint="eastAsia" w:ascii="宋体" w:hAnsi="宋体" w:cs="Times New Roman"/>
          <w:b/>
          <w:bCs/>
          <w:color w:val="auto"/>
          <w:sz w:val="28"/>
          <w:szCs w:val="28"/>
          <w:highlight w:val="none"/>
          <w:lang w:val="en-US" w:eastAsia="zh-CN"/>
        </w:rPr>
        <w:t>9</w:t>
      </w:r>
      <w:r>
        <w:rPr>
          <w:rFonts w:hint="eastAsia" w:ascii="宋体" w:hAnsi="宋体" w:eastAsia="宋体" w:cs="Times New Roman"/>
          <w:b/>
          <w:bCs/>
          <w:color w:val="auto"/>
          <w:sz w:val="28"/>
          <w:szCs w:val="28"/>
          <w:highlight w:val="none"/>
          <w:lang w:val="en-US" w:eastAsia="zh-CN"/>
        </w:rPr>
        <w:t>.异常处理</w:t>
      </w:r>
    </w:p>
    <w:p w14:paraId="3E494435">
      <w:pPr>
        <w:spacing w:line="240" w:lineRule="auto"/>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29.1异常低价处理</w:t>
      </w:r>
    </w:p>
    <w:p w14:paraId="70F2173F">
      <w:pPr>
        <w:spacing w:line="240" w:lineRule="auto"/>
        <w:ind w:firstLine="480"/>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评审过程中出现下列情形之一的，评标委员会应当启动异常低价投标审查程序：</w:t>
      </w:r>
    </w:p>
    <w:p w14:paraId="6EF3EFA9">
      <w:pPr>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报价低于全部通过符合性审查供应商投标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报价平均值50%的，即投标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全部通过符合性审查供应商投标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报价平均值</w:t>
      </w:r>
      <w:r>
        <w:rPr>
          <w:rFonts w:hint="default" w:ascii="Arial" w:hAnsi="Arial" w:eastAsia="宋体" w:cs="Arial"/>
          <w:b w:val="0"/>
          <w:bCs w:val="0"/>
          <w:color w:val="auto"/>
          <w:sz w:val="24"/>
          <w:szCs w:val="24"/>
          <w:highlight w:val="none"/>
        </w:rPr>
        <w:t>×</w:t>
      </w:r>
      <w:r>
        <w:rPr>
          <w:rFonts w:hint="eastAsia" w:ascii="宋体" w:hAnsi="宋体" w:eastAsia="宋体" w:cs="宋体"/>
          <w:b w:val="0"/>
          <w:bCs w:val="0"/>
          <w:color w:val="auto"/>
          <w:sz w:val="24"/>
          <w:szCs w:val="24"/>
          <w:highlight w:val="none"/>
        </w:rPr>
        <w:t>50%</w:t>
      </w:r>
      <w:r>
        <w:rPr>
          <w:rFonts w:hint="eastAsia" w:ascii="宋体" w:hAnsi="宋体" w:cs="宋体"/>
          <w:b w:val="0"/>
          <w:bCs w:val="0"/>
          <w:color w:val="auto"/>
          <w:sz w:val="24"/>
          <w:szCs w:val="24"/>
          <w:highlight w:val="none"/>
          <w:lang w:eastAsia="zh-CN"/>
        </w:rPr>
        <w:t>；</w:t>
      </w:r>
    </w:p>
    <w:p w14:paraId="0ACD495A">
      <w:pPr>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报价低于通过符合性审查的次低报价供应商投标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报价50%的，即投标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通过符合性审查的次低报价供应商投标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w:t>
      </w:r>
      <w:r>
        <w:rPr>
          <w:rFonts w:hint="default" w:ascii="Arial" w:hAnsi="Arial" w:eastAsia="宋体" w:cs="Arial"/>
          <w:b w:val="0"/>
          <w:bCs w:val="0"/>
          <w:color w:val="auto"/>
          <w:sz w:val="24"/>
          <w:szCs w:val="24"/>
          <w:highlight w:val="none"/>
        </w:rPr>
        <w:t>×</w:t>
      </w:r>
      <w:r>
        <w:rPr>
          <w:rFonts w:hint="eastAsia" w:ascii="宋体" w:hAnsi="宋体" w:eastAsia="宋体" w:cs="宋体"/>
          <w:b w:val="0"/>
          <w:bCs w:val="0"/>
          <w:color w:val="auto"/>
          <w:sz w:val="24"/>
          <w:szCs w:val="24"/>
          <w:highlight w:val="none"/>
        </w:rPr>
        <w:t>50%</w:t>
      </w:r>
      <w:r>
        <w:rPr>
          <w:rFonts w:hint="eastAsia" w:ascii="宋体" w:hAnsi="宋体" w:cs="宋体"/>
          <w:b w:val="0"/>
          <w:bCs w:val="0"/>
          <w:color w:val="auto"/>
          <w:sz w:val="24"/>
          <w:szCs w:val="24"/>
          <w:highlight w:val="none"/>
          <w:lang w:eastAsia="zh-CN"/>
        </w:rPr>
        <w:t>；</w:t>
      </w:r>
    </w:p>
    <w:p w14:paraId="0353DA7A">
      <w:pPr>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报价低于采购项目最高限价45%的，即投标</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响应</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采购项目最高限价</w:t>
      </w:r>
      <w:r>
        <w:rPr>
          <w:rFonts w:hint="default" w:ascii="Arial" w:hAnsi="Arial" w:eastAsia="宋体" w:cs="Arial"/>
          <w:b w:val="0"/>
          <w:bCs w:val="0"/>
          <w:color w:val="auto"/>
          <w:sz w:val="24"/>
          <w:szCs w:val="24"/>
          <w:highlight w:val="none"/>
        </w:rPr>
        <w:t>×</w:t>
      </w:r>
      <w:r>
        <w:rPr>
          <w:rFonts w:hint="eastAsia" w:ascii="宋体" w:hAnsi="宋体" w:eastAsia="宋体" w:cs="宋体"/>
          <w:b w:val="0"/>
          <w:bCs w:val="0"/>
          <w:color w:val="auto"/>
          <w:sz w:val="24"/>
          <w:szCs w:val="24"/>
          <w:highlight w:val="none"/>
        </w:rPr>
        <w:t>45%</w:t>
      </w:r>
      <w:r>
        <w:rPr>
          <w:rFonts w:hint="eastAsia" w:ascii="宋体" w:hAnsi="宋体" w:cs="宋体"/>
          <w:b w:val="0"/>
          <w:bCs w:val="0"/>
          <w:color w:val="auto"/>
          <w:sz w:val="24"/>
          <w:szCs w:val="24"/>
          <w:highlight w:val="none"/>
          <w:lang w:eastAsia="zh-CN"/>
        </w:rPr>
        <w:t>；</w:t>
      </w:r>
    </w:p>
    <w:p w14:paraId="5C5CAE0A">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评审委员会基于专业判断，认为供应商报价过低，有可能影响产品质量或者不能诚信履约的其他情形。</w:t>
      </w:r>
    </w:p>
    <w:p w14:paraId="143F8BA0">
      <w:pPr>
        <w:numPr>
          <w:ilvl w:val="0"/>
          <w:numId w:val="2"/>
        </w:numPr>
        <w:spacing w:line="240" w:lineRule="auto"/>
        <w:ind w:firstLine="48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rPr>
        <w:t>评审委员会启动异常低</w:t>
      </w:r>
      <w:r>
        <w:rPr>
          <w:rFonts w:hint="eastAsia" w:ascii="宋体" w:hAnsi="宋体" w:eastAsia="宋体" w:cs="宋体"/>
          <w:b w:val="0"/>
          <w:bCs w:val="0"/>
          <w:color w:val="000000"/>
          <w:sz w:val="24"/>
          <w:szCs w:val="24"/>
          <w:highlight w:val="none"/>
        </w:rPr>
        <w:t>价投标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审查后，属于前述第1项至第4项情形的，应当要求相关供应商在评审现场合理的时间内对投标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价格作出解释，提供项目具体成本测算等与报价合理性相关的书面说明及必要的证明材料，包括但不限于原材料成本、人工成本、制造费用等，给予相关供应商的合理时间一般</w:t>
      </w:r>
      <w:r>
        <w:rPr>
          <w:rFonts w:hint="eastAsia" w:ascii="宋体" w:hAnsi="宋体" w:eastAsia="宋体" w:cs="宋体"/>
          <w:b/>
          <w:bCs/>
          <w:color w:val="000000"/>
          <w:sz w:val="24"/>
          <w:szCs w:val="24"/>
          <w:highlight w:val="none"/>
          <w:u w:val="single"/>
        </w:rPr>
        <w:t>不少于30分钟</w:t>
      </w:r>
      <w:r>
        <w:rPr>
          <w:rFonts w:hint="eastAsia" w:ascii="宋体" w:hAnsi="宋体" w:eastAsia="宋体" w:cs="宋体"/>
          <w:b w:val="0"/>
          <w:bCs w:val="0"/>
          <w:color w:val="000000"/>
          <w:sz w:val="24"/>
          <w:szCs w:val="24"/>
          <w:highlight w:val="none"/>
        </w:rPr>
        <w:t>。其中，属于第3项情形，供应商已随投标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文件一并提交相关书面说明及必要的证明材料的，在评审现场可不再重复提交。</w:t>
      </w:r>
    </w:p>
    <w:p w14:paraId="3203241B">
      <w:pPr>
        <w:numPr>
          <w:ilvl w:val="0"/>
          <w:numId w:val="0"/>
        </w:numPr>
        <w:spacing w:line="24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评审委员会依据专业经验，参考同类项目中标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成交</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价格、类似产品市场价格水平、行业人工费用标准、国家有关部门指导行业协会发布的行业平均成本等情况，对报价合理性进行判断。投标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供应商不能提供书面说明、证明材料，或者提供的书面说明、证明材料不能证明其报价合理性的，评审委员会应当将其作为无效投标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处理。</w:t>
      </w:r>
    </w:p>
    <w:p w14:paraId="5F3F63A8">
      <w:pPr>
        <w:numPr>
          <w:ilvl w:val="0"/>
          <w:numId w:val="0"/>
        </w:numPr>
        <w:spacing w:line="24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采购人、采购代理机构应当为评审委员会在评审现场及时获取同类项目中标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成交</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CC477A">
      <w:pPr>
        <w:numPr>
          <w:ilvl w:val="0"/>
          <w:numId w:val="0"/>
        </w:numPr>
        <w:spacing w:line="24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异常低价投标</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响应</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审查的启动原因、审查意见和审查结果应当在评审报告中记录，并随供应商提供的相关书面说明及证明材料，以及评审委员会有关互联网浏览、查询历史一并归档。</w:t>
      </w:r>
    </w:p>
    <w:p w14:paraId="6C4A6A56">
      <w:pPr>
        <w:pageBreakBefore w:val="0"/>
        <w:widowControl w:val="0"/>
        <w:tabs>
          <w:tab w:val="left" w:pos="900"/>
        </w:tabs>
        <w:kinsoku/>
        <w:wordWrap/>
        <w:overflowPunct/>
        <w:topLinePunct w:val="0"/>
        <w:autoSpaceDE/>
        <w:autoSpaceDN/>
        <w:bidi w:val="0"/>
        <w:adjustRightInd w:val="0"/>
        <w:snapToGrid w:val="0"/>
        <w:spacing w:line="240" w:lineRule="auto"/>
        <w:ind w:firstLine="479" w:firstLineChars="199"/>
        <w:outlineLvl w:val="9"/>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29.2异常得分处理</w:t>
      </w:r>
    </w:p>
    <w:p w14:paraId="14C22829">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响应人的商务技术部分得分相差异常悬殊或商务技术得分低于总分值的50%的，磋商小组一致认为得分畸低者有可能影响产品质量或者不能诚信履约的，磋商小组可将其作为无效响应处理。审查相关情况应当在评审报告中进行记录。</w:t>
      </w:r>
    </w:p>
    <w:p w14:paraId="53B41114">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default" w:ascii="宋体" w:hAnsi="宋体" w:eastAsia="宋体" w:cs="Times New Roman"/>
          <w:color w:val="auto"/>
          <w:sz w:val="24"/>
          <w:szCs w:val="24"/>
          <w:highlight w:val="none"/>
          <w:lang w:val="en-US" w:eastAsia="zh-CN"/>
        </w:rPr>
      </w:pPr>
    </w:p>
    <w:p w14:paraId="682EA564">
      <w:pPr>
        <w:keepNext/>
        <w:keepLines/>
        <w:pageBreakBefore w:val="0"/>
        <w:widowControl w:val="0"/>
        <w:kinsoku/>
        <w:wordWrap/>
        <w:overflowPunct/>
        <w:topLinePunct w:val="0"/>
        <w:autoSpaceDE/>
        <w:autoSpaceDN/>
        <w:bidi w:val="0"/>
        <w:adjustRightInd w:val="0"/>
        <w:snapToGrid w:val="0"/>
        <w:spacing w:line="240" w:lineRule="auto"/>
        <w:ind w:firstLine="281" w:firstLineChars="100"/>
        <w:outlineLvl w:val="9"/>
        <w:rPr>
          <w:rFonts w:hint="eastAsia" w:ascii="宋体" w:hAnsi="宋体" w:eastAsia="宋体" w:cs="宋体"/>
          <w:b/>
          <w:bCs/>
          <w:color w:val="auto"/>
          <w:sz w:val="28"/>
          <w:szCs w:val="28"/>
          <w:highlight w:val="none"/>
        </w:rPr>
      </w:pPr>
      <w:bookmarkStart w:id="256" w:name="_Toc11649"/>
      <w:r>
        <w:rPr>
          <w:rFonts w:hint="eastAsia" w:ascii="宋体" w:hAnsi="宋体" w:cs="宋体"/>
          <w:b/>
          <w:bCs/>
          <w:color w:val="auto"/>
          <w:sz w:val="28"/>
          <w:szCs w:val="28"/>
          <w:highlight w:val="none"/>
          <w:lang w:val="en-US" w:eastAsia="zh-CN"/>
        </w:rPr>
        <w:t>30</w:t>
      </w:r>
      <w:r>
        <w:rPr>
          <w:rFonts w:hint="eastAsia" w:ascii="宋体" w:hAnsi="宋体" w:cs="宋体"/>
          <w:b/>
          <w:bCs/>
          <w:color w:val="auto"/>
          <w:sz w:val="28"/>
          <w:szCs w:val="28"/>
          <w:highlight w:val="none"/>
          <w:lang w:eastAsia="zh-CN"/>
        </w:rPr>
        <w:t>.</w:t>
      </w:r>
      <w:bookmarkEnd w:id="253"/>
      <w:bookmarkEnd w:id="254"/>
      <w:bookmarkEnd w:id="255"/>
      <w:r>
        <w:rPr>
          <w:rFonts w:hint="eastAsia" w:ascii="宋体" w:hAnsi="宋体" w:eastAsia="宋体" w:cs="宋体"/>
          <w:b/>
          <w:bCs/>
          <w:color w:val="auto"/>
          <w:sz w:val="28"/>
          <w:szCs w:val="28"/>
          <w:highlight w:val="none"/>
        </w:rPr>
        <w:t>磋商程序及评审方法和评审标准</w:t>
      </w:r>
      <w:bookmarkEnd w:id="256"/>
    </w:p>
    <w:p w14:paraId="4ED3076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.1磋商程序</w:t>
      </w:r>
    </w:p>
    <w:p w14:paraId="6DD942EE">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30.1.1</w:t>
      </w:r>
      <w:r>
        <w:rPr>
          <w:rFonts w:hint="eastAsia" w:ascii="宋体" w:hAnsi="宋体"/>
          <w:color w:val="auto"/>
          <w:sz w:val="24"/>
          <w:szCs w:val="24"/>
          <w:highlight w:val="none"/>
        </w:rPr>
        <w:t>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23E40F53">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75A4C835">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30.1.2</w:t>
      </w:r>
      <w:r>
        <w:rPr>
          <w:rFonts w:ascii="宋体" w:hAnsi="宋体"/>
          <w:color w:val="auto"/>
          <w:sz w:val="24"/>
          <w:szCs w:val="24"/>
          <w:highlight w:val="none"/>
        </w:rPr>
        <w:t>磋商文件能够详细列明采购标的的技术、服务要求的，磋商结束后，磋商小组</w:t>
      </w:r>
      <w:r>
        <w:rPr>
          <w:rFonts w:hint="eastAsia" w:ascii="宋体" w:hAnsi="宋体"/>
          <w:color w:val="auto"/>
          <w:sz w:val="24"/>
          <w:szCs w:val="24"/>
          <w:highlight w:val="none"/>
        </w:rPr>
        <w:t>将在苏采云系统向所有</w:t>
      </w:r>
      <w:r>
        <w:rPr>
          <w:rFonts w:ascii="宋体" w:hAnsi="宋体"/>
          <w:color w:val="auto"/>
          <w:sz w:val="24"/>
          <w:szCs w:val="24"/>
          <w:highlight w:val="none"/>
        </w:rPr>
        <w:t>实质性响应的供应商</w:t>
      </w:r>
      <w:r>
        <w:rPr>
          <w:rFonts w:hint="eastAsia" w:ascii="宋体" w:hAnsi="宋体"/>
          <w:color w:val="auto"/>
          <w:sz w:val="24"/>
          <w:szCs w:val="24"/>
          <w:highlight w:val="none"/>
        </w:rPr>
        <w:t>发布“最后报价要求函”及最后报价格式表，</w:t>
      </w:r>
      <w:r>
        <w:rPr>
          <w:rFonts w:ascii="宋体" w:hAnsi="宋体"/>
          <w:color w:val="auto"/>
          <w:sz w:val="24"/>
          <w:szCs w:val="24"/>
          <w:highlight w:val="none"/>
        </w:rPr>
        <w:t>要求所有实质性响应的供应商在规定时间内提交最后报价。</w:t>
      </w:r>
    </w:p>
    <w:p w14:paraId="19574C2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ascii="宋体" w:hAnsi="宋体"/>
          <w:color w:val="auto"/>
          <w:sz w:val="24"/>
          <w:szCs w:val="24"/>
          <w:highlight w:val="none"/>
          <w:lang w:eastAsia="zh-CN"/>
        </w:rPr>
        <w:t>，并</w:t>
      </w:r>
      <w:r>
        <w:rPr>
          <w:rFonts w:hint="eastAsia" w:ascii="宋体" w:hAnsi="宋体"/>
          <w:color w:val="auto"/>
          <w:sz w:val="24"/>
          <w:szCs w:val="24"/>
          <w:highlight w:val="none"/>
        </w:rPr>
        <w:t>在苏采云系统中向其发布“最后报价要求函”及最后报价格式表，要求其在规定时间内提交最后报价。</w:t>
      </w:r>
    </w:p>
    <w:p w14:paraId="3D5041CE">
      <w:pPr>
        <w:pageBreakBefore w:val="0"/>
        <w:widowControl w:val="0"/>
        <w:tabs>
          <w:tab w:val="left" w:pos="900"/>
        </w:tabs>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最后报价是供应商响应文件的有效组成部分。符合《政府采购竞争性磋商采购方</w:t>
      </w:r>
      <w:r>
        <w:rPr>
          <w:rFonts w:hint="eastAsia" w:ascii="宋体" w:hAnsi="宋体"/>
          <w:color w:val="auto"/>
          <w:sz w:val="24"/>
          <w:szCs w:val="24"/>
          <w:highlight w:val="none"/>
          <w:lang w:eastAsia="zh-CN"/>
        </w:rPr>
        <w:t>式管</w:t>
      </w:r>
      <w:r>
        <w:rPr>
          <w:rFonts w:hint="eastAsia" w:ascii="宋体" w:hAnsi="宋体"/>
          <w:color w:val="auto"/>
          <w:sz w:val="24"/>
          <w:szCs w:val="24"/>
          <w:highlight w:val="none"/>
        </w:rPr>
        <w:t>理暂行办法》第三条第一款第四项及《财政部关于竞争性磋商采购方式管理暂行办法有关问题的补充通知》（财库</w:t>
      </w:r>
      <w:r>
        <w:rPr>
          <w:rFonts w:hint="eastAsia" w:ascii="宋体" w:hAnsi="宋体"/>
          <w:color w:val="auto"/>
          <w:sz w:val="24"/>
          <w:szCs w:val="24"/>
          <w:highlight w:val="none"/>
          <w:lang w:eastAsia="zh-CN"/>
        </w:rPr>
        <w:t>〔2015〕124号</w:t>
      </w:r>
      <w:r>
        <w:rPr>
          <w:rFonts w:hint="eastAsia" w:ascii="宋体" w:hAnsi="宋体"/>
          <w:color w:val="auto"/>
          <w:sz w:val="24"/>
          <w:szCs w:val="24"/>
          <w:highlight w:val="none"/>
        </w:rPr>
        <w:t>）规定情形的，提交最后报价的供应商可以为2家。</w:t>
      </w:r>
    </w:p>
    <w:p w14:paraId="0F06D20D">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30.1.3</w:t>
      </w:r>
      <w:r>
        <w:rPr>
          <w:rFonts w:hint="eastAsia" w:ascii="宋体" w:hAnsi="宋体"/>
          <w:color w:val="auto"/>
          <w:sz w:val="24"/>
          <w:szCs w:val="24"/>
          <w:highlight w:val="none"/>
        </w:rPr>
        <w:t>供应商未在磋商小组规定的时间内在苏采云系统中提交最后报价视为放弃磋商，其响应文件按无效响应处理，最后报价格式表须加盖CA电子公章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否则视为未提交最后报价。</w:t>
      </w:r>
      <w:r>
        <w:rPr>
          <w:rFonts w:ascii="宋体" w:hAnsi="宋体"/>
          <w:color w:val="auto"/>
          <w:sz w:val="24"/>
          <w:szCs w:val="24"/>
          <w:highlight w:val="none"/>
        </w:rPr>
        <w:t>已提交响应文件的供应商，在提交最后报价之前，可以根据磋商情况退出磋商</w:t>
      </w:r>
      <w:r>
        <w:rPr>
          <w:rFonts w:hint="eastAsia" w:ascii="宋体" w:hAnsi="宋体"/>
          <w:color w:val="auto"/>
          <w:sz w:val="24"/>
          <w:szCs w:val="24"/>
          <w:highlight w:val="none"/>
        </w:rPr>
        <w:t>，并在苏采云系统中提交“退出磋商函”并加盖CA电子公章</w:t>
      </w:r>
      <w:r>
        <w:rPr>
          <w:rFonts w:ascii="宋体" w:hAnsi="宋体"/>
          <w:color w:val="auto"/>
          <w:sz w:val="24"/>
          <w:szCs w:val="24"/>
          <w:highlight w:val="none"/>
        </w:rPr>
        <w:t>。</w:t>
      </w:r>
    </w:p>
    <w:p w14:paraId="6EBF389E">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.2 评审方法和评审标准</w:t>
      </w:r>
    </w:p>
    <w:p w14:paraId="70228A5D">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30.2.1</w:t>
      </w:r>
      <w:r>
        <w:rPr>
          <w:rFonts w:hint="eastAsia" w:ascii="宋体" w:hAnsi="宋体"/>
          <w:color w:val="auto"/>
          <w:sz w:val="24"/>
          <w:szCs w:val="24"/>
          <w:highlight w:val="none"/>
        </w:rPr>
        <w:t>评审方法。经磋商确定最终采购需求和提交最后报价的供应商后，由磋商小组采用综合评分法对提交最后报价的供应商的响应文件和最后报价进行综合评分。</w:t>
      </w:r>
    </w:p>
    <w:p w14:paraId="424128E6">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46D7464">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30.2.2</w:t>
      </w:r>
      <w:r>
        <w:rPr>
          <w:rFonts w:hint="eastAsia" w:ascii="宋体" w:hAnsi="宋体"/>
          <w:color w:val="auto"/>
          <w:sz w:val="24"/>
          <w:szCs w:val="24"/>
          <w:highlight w:val="none"/>
        </w:rPr>
        <w:t>评审标准</w:t>
      </w:r>
    </w:p>
    <w:p w14:paraId="16137E09">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olor w:val="auto"/>
          <w:sz w:val="24"/>
          <w:szCs w:val="24"/>
          <w:highlight w:val="none"/>
        </w:rPr>
        <w:t>见本磋商文件</w:t>
      </w:r>
      <w:r>
        <w:rPr>
          <w:rFonts w:hint="eastAsia" w:ascii="宋体" w:hAnsi="宋体" w:eastAsia="宋体" w:cs="Times New Roman"/>
          <w:color w:val="auto"/>
          <w:sz w:val="24"/>
          <w:szCs w:val="24"/>
          <w:highlight w:val="none"/>
        </w:rPr>
        <w:t>第</w:t>
      </w: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章</w:t>
      </w:r>
      <w:r>
        <w:rPr>
          <w:rFonts w:hint="eastAsia" w:ascii="宋体" w:hAnsi="宋体"/>
          <w:color w:val="auto"/>
          <w:sz w:val="24"/>
          <w:szCs w:val="24"/>
          <w:highlight w:val="none"/>
        </w:rPr>
        <w:t>规定。</w:t>
      </w:r>
    </w:p>
    <w:p w14:paraId="479AF310">
      <w:pPr>
        <w:keepNext/>
        <w:keepLines/>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b/>
          <w:bCs/>
          <w:color w:val="auto"/>
          <w:sz w:val="32"/>
          <w:szCs w:val="32"/>
          <w:highlight w:val="none"/>
        </w:rPr>
      </w:pPr>
      <w:bookmarkStart w:id="257" w:name="_Toc16938551"/>
      <w:bookmarkStart w:id="258" w:name="_Toc20823307"/>
      <w:bookmarkStart w:id="259" w:name="_Toc513029235"/>
      <w:bookmarkStart w:id="260" w:name="_Toc120614219"/>
      <w:bookmarkStart w:id="261" w:name="_Toc8614"/>
      <w:bookmarkStart w:id="262" w:name="_Toc23778"/>
      <w:bookmarkStart w:id="263" w:name="_Toc30950"/>
      <w:bookmarkStart w:id="264" w:name="_Toc5953"/>
    </w:p>
    <w:p w14:paraId="1520CCB0">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六、</w:t>
      </w:r>
      <w:bookmarkEnd w:id="257"/>
      <w:bookmarkEnd w:id="258"/>
      <w:bookmarkEnd w:id="259"/>
      <w:bookmarkEnd w:id="260"/>
      <w:r>
        <w:rPr>
          <w:rFonts w:hint="eastAsia" w:ascii="Times New Roman" w:hAnsi="Times New Roman"/>
          <w:b/>
          <w:bCs/>
          <w:color w:val="auto"/>
          <w:sz w:val="32"/>
          <w:szCs w:val="32"/>
          <w:highlight w:val="none"/>
        </w:rPr>
        <w:t>成交</w:t>
      </w:r>
      <w:bookmarkEnd w:id="261"/>
      <w:bookmarkEnd w:id="262"/>
      <w:bookmarkEnd w:id="263"/>
      <w:bookmarkEnd w:id="264"/>
    </w:p>
    <w:p w14:paraId="6C11449F">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bookmarkStart w:id="265" w:name="_Toc513029238"/>
      <w:bookmarkStart w:id="266" w:name="_Toc16938554"/>
      <w:bookmarkStart w:id="267" w:name="_Toc20823310"/>
      <w:bookmarkStart w:id="268" w:name="_Toc8407"/>
      <w:r>
        <w:rPr>
          <w:rFonts w:hint="eastAsia" w:ascii="宋体" w:hAnsi="宋体" w:cs="宋体"/>
          <w:b/>
          <w:bCs w:val="0"/>
          <w:color w:val="auto"/>
          <w:sz w:val="30"/>
          <w:szCs w:val="30"/>
          <w:highlight w:val="none"/>
          <w:lang w:val="en-US" w:eastAsia="zh-CN"/>
        </w:rPr>
        <w:t>31.</w:t>
      </w:r>
      <w:bookmarkEnd w:id="265"/>
      <w:r>
        <w:rPr>
          <w:rFonts w:hint="eastAsia" w:ascii="宋体" w:hAnsi="宋体" w:eastAsia="宋体" w:cs="宋体"/>
          <w:b/>
          <w:bCs w:val="0"/>
          <w:color w:val="auto"/>
          <w:sz w:val="30"/>
          <w:szCs w:val="30"/>
          <w:highlight w:val="none"/>
        </w:rPr>
        <w:t>确定</w:t>
      </w:r>
      <w:bookmarkEnd w:id="266"/>
      <w:bookmarkEnd w:id="267"/>
      <w:r>
        <w:rPr>
          <w:rFonts w:hint="eastAsia" w:ascii="宋体" w:hAnsi="宋体" w:eastAsia="宋体" w:cs="宋体"/>
          <w:b/>
          <w:bCs w:val="0"/>
          <w:color w:val="auto"/>
          <w:sz w:val="30"/>
          <w:szCs w:val="30"/>
          <w:highlight w:val="none"/>
        </w:rPr>
        <w:t>成交单位</w:t>
      </w:r>
      <w:bookmarkEnd w:id="268"/>
    </w:p>
    <w:p w14:paraId="689E663A">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.1</w:t>
      </w:r>
      <w:r>
        <w:rPr>
          <w:rFonts w:hint="eastAsia" w:ascii="宋体" w:hAnsi="宋体"/>
          <w:color w:val="auto"/>
          <w:sz w:val="24"/>
          <w:szCs w:val="21"/>
          <w:highlight w:val="none"/>
        </w:rPr>
        <w:t>磋商小组根据综合评分情况，按照评审得分由高到低顺序推荐</w:t>
      </w:r>
      <w:r>
        <w:rPr>
          <w:rFonts w:hint="eastAsia" w:ascii="宋体" w:hAnsi="宋体"/>
          <w:b/>
          <w:bCs/>
          <w:color w:val="auto"/>
          <w:sz w:val="24"/>
          <w:szCs w:val="21"/>
          <w:highlight w:val="none"/>
          <w:u w:val="single"/>
        </w:rPr>
        <w:t>3名</w:t>
      </w:r>
      <w:r>
        <w:rPr>
          <w:rFonts w:hint="eastAsia" w:ascii="宋体" w:hAnsi="宋体"/>
          <w:color w:val="auto"/>
          <w:sz w:val="24"/>
          <w:szCs w:val="21"/>
          <w:highlight w:val="none"/>
        </w:rPr>
        <w:t>成交候选供应商，并编写评审报告。符合《政府采购竞争性磋商采购方式管理暂行办法》第三条第四项或《财政部关于竞争性磋商采购方式管理暂行办法有关问题的补充通知》（财库〔2015〕124号）规定情形的，可以推荐2名成交候选供应商。评审得分相同的，按照最后报价由低到高的顺序推荐。评审得分</w:t>
      </w:r>
      <w:r>
        <w:rPr>
          <w:rFonts w:hint="eastAsia" w:ascii="宋体" w:hAnsi="宋体"/>
          <w:color w:val="auto"/>
          <w:sz w:val="24"/>
          <w:szCs w:val="21"/>
          <w:highlight w:val="none"/>
          <w:lang w:eastAsia="zh-CN"/>
        </w:rPr>
        <w:t>和</w:t>
      </w:r>
      <w:r>
        <w:rPr>
          <w:rFonts w:hint="eastAsia" w:ascii="宋体" w:hAnsi="宋体"/>
          <w:color w:val="auto"/>
          <w:sz w:val="24"/>
          <w:szCs w:val="21"/>
          <w:highlight w:val="none"/>
        </w:rPr>
        <w:t>最后报价相同的，按照技术指标优劣顺序推荐。</w:t>
      </w:r>
    </w:p>
    <w:p w14:paraId="2B73A447">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olor w:val="auto"/>
          <w:sz w:val="24"/>
          <w:szCs w:val="21"/>
          <w:highlight w:val="none"/>
        </w:rPr>
      </w:pPr>
      <w:r>
        <w:rPr>
          <w:rFonts w:hint="eastAsia" w:ascii="宋体" w:hAnsi="宋体" w:eastAsia="宋体"/>
          <w:color w:val="auto"/>
          <w:sz w:val="24"/>
          <w:szCs w:val="21"/>
          <w:highlight w:val="none"/>
        </w:rPr>
        <w:t>采用最低评标价法的采购项目，提供相同品牌产品的不同</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参加同一合同项下投标的，以其中通过资格审查、符合性审查且报价最低的参加评标；报价相同的，由</w:t>
      </w:r>
      <w:r>
        <w:rPr>
          <w:rFonts w:hint="eastAsia" w:ascii="宋体" w:hAnsi="宋体"/>
          <w:color w:val="auto"/>
          <w:sz w:val="24"/>
          <w:szCs w:val="21"/>
          <w:highlight w:val="none"/>
          <w:lang w:eastAsia="zh-CN"/>
        </w:rPr>
        <w:t>磋商小组</w:t>
      </w:r>
      <w:r>
        <w:rPr>
          <w:rFonts w:hint="eastAsia" w:ascii="宋体" w:hAnsi="宋体" w:eastAsia="宋体"/>
          <w:color w:val="auto"/>
          <w:sz w:val="24"/>
          <w:szCs w:val="21"/>
          <w:highlight w:val="none"/>
        </w:rPr>
        <w:t>按照</w:t>
      </w:r>
      <w:r>
        <w:rPr>
          <w:rFonts w:hint="eastAsia" w:ascii="宋体" w:hAnsi="宋体" w:eastAsia="宋体"/>
          <w:color w:val="auto"/>
          <w:sz w:val="24"/>
          <w:szCs w:val="21"/>
          <w:highlight w:val="none"/>
          <w:lang w:val="en-US" w:eastAsia="zh-CN"/>
        </w:rPr>
        <w:t>磋商</w:t>
      </w:r>
      <w:r>
        <w:rPr>
          <w:rFonts w:hint="eastAsia" w:ascii="宋体" w:hAnsi="宋体" w:eastAsia="宋体"/>
          <w:color w:val="auto"/>
          <w:sz w:val="24"/>
          <w:szCs w:val="21"/>
          <w:highlight w:val="none"/>
        </w:rPr>
        <w:t>文件规定的方式（</w:t>
      </w:r>
      <w:r>
        <w:rPr>
          <w:rFonts w:hint="eastAsia" w:ascii="宋体" w:hAnsi="宋体"/>
          <w:color w:val="auto"/>
          <w:sz w:val="24"/>
          <w:szCs w:val="21"/>
          <w:highlight w:val="none"/>
          <w:lang w:eastAsia="zh-CN"/>
        </w:rPr>
        <w:t>磋商文件</w:t>
      </w:r>
      <w:r>
        <w:rPr>
          <w:rFonts w:hint="eastAsia" w:ascii="宋体" w:hAnsi="宋体" w:eastAsia="宋体"/>
          <w:color w:val="auto"/>
          <w:sz w:val="24"/>
          <w:szCs w:val="21"/>
          <w:highlight w:val="none"/>
        </w:rPr>
        <w:t>未规定的通过随机抽取的方式）确定一个参加评标的</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，其他投标无效。</w:t>
      </w:r>
    </w:p>
    <w:p w14:paraId="2DAEA728">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olor w:val="auto"/>
          <w:sz w:val="24"/>
          <w:szCs w:val="21"/>
          <w:highlight w:val="none"/>
        </w:rPr>
      </w:pPr>
      <w:r>
        <w:rPr>
          <w:rFonts w:hint="eastAsia" w:ascii="宋体" w:hAnsi="宋体" w:eastAsia="宋体"/>
          <w:color w:val="auto"/>
          <w:sz w:val="24"/>
          <w:szCs w:val="21"/>
          <w:highlight w:val="none"/>
        </w:rPr>
        <w:t>使用综合评分法的采购项目，提供相同品牌产品且通过资格审查、符合性审查的不同</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参加同一合同项下投标的，按一家</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计算，评审后得分最高的同品牌</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获得</w:t>
      </w:r>
      <w:r>
        <w:rPr>
          <w:rFonts w:hint="eastAsia" w:ascii="宋体" w:hAnsi="宋体"/>
          <w:color w:val="auto"/>
          <w:sz w:val="24"/>
          <w:szCs w:val="21"/>
          <w:highlight w:val="none"/>
          <w:lang w:eastAsia="zh-CN"/>
        </w:rPr>
        <w:t>成交供应商</w:t>
      </w:r>
      <w:r>
        <w:rPr>
          <w:rFonts w:hint="eastAsia" w:ascii="宋体" w:hAnsi="宋体" w:eastAsia="宋体"/>
          <w:color w:val="auto"/>
          <w:sz w:val="24"/>
          <w:szCs w:val="21"/>
          <w:highlight w:val="none"/>
        </w:rPr>
        <w:t>推荐资格；评审得分相同的，由</w:t>
      </w:r>
      <w:r>
        <w:rPr>
          <w:rFonts w:hint="eastAsia" w:ascii="宋体" w:hAnsi="宋体"/>
          <w:color w:val="auto"/>
          <w:sz w:val="24"/>
          <w:szCs w:val="21"/>
          <w:highlight w:val="none"/>
          <w:lang w:eastAsia="zh-CN"/>
        </w:rPr>
        <w:t>磋商小组</w:t>
      </w:r>
      <w:r>
        <w:rPr>
          <w:rFonts w:hint="eastAsia" w:ascii="宋体" w:hAnsi="宋体" w:eastAsia="宋体"/>
          <w:color w:val="auto"/>
          <w:sz w:val="24"/>
          <w:szCs w:val="21"/>
          <w:highlight w:val="none"/>
        </w:rPr>
        <w:t>根据</w:t>
      </w:r>
      <w:r>
        <w:rPr>
          <w:rFonts w:hint="eastAsia" w:ascii="宋体" w:hAnsi="宋体" w:eastAsia="宋体"/>
          <w:color w:val="auto"/>
          <w:sz w:val="24"/>
          <w:szCs w:val="21"/>
          <w:highlight w:val="none"/>
          <w:lang w:val="en-US" w:eastAsia="zh-CN"/>
        </w:rPr>
        <w:t>磋商</w:t>
      </w:r>
      <w:r>
        <w:rPr>
          <w:rFonts w:hint="eastAsia" w:ascii="宋体" w:hAnsi="宋体" w:eastAsia="宋体"/>
          <w:color w:val="auto"/>
          <w:sz w:val="24"/>
          <w:szCs w:val="21"/>
          <w:highlight w:val="none"/>
        </w:rPr>
        <w:t>文件规定的方式（</w:t>
      </w:r>
      <w:r>
        <w:rPr>
          <w:rFonts w:hint="eastAsia" w:ascii="宋体" w:hAnsi="宋体"/>
          <w:color w:val="auto"/>
          <w:sz w:val="24"/>
          <w:szCs w:val="21"/>
          <w:highlight w:val="none"/>
          <w:lang w:eastAsia="zh-CN"/>
        </w:rPr>
        <w:t>磋商文件</w:t>
      </w:r>
      <w:r>
        <w:rPr>
          <w:rFonts w:hint="eastAsia" w:ascii="宋体" w:hAnsi="宋体" w:eastAsia="宋体"/>
          <w:color w:val="auto"/>
          <w:sz w:val="24"/>
          <w:szCs w:val="21"/>
          <w:highlight w:val="none"/>
        </w:rPr>
        <w:t>未规定的采取随机抽取的方式）确定一个中标候选人，其他同品牌</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不作为中标候选人。</w:t>
      </w:r>
    </w:p>
    <w:p w14:paraId="49D14361">
      <w:pPr>
        <w:pageBreakBefore w:val="0"/>
        <w:widowControl w:val="0"/>
        <w:tabs>
          <w:tab w:val="left" w:pos="900"/>
        </w:tabs>
        <w:kinsoku/>
        <w:wordWrap/>
        <w:overflowPunct/>
        <w:topLinePunct w:val="0"/>
        <w:autoSpaceDE/>
        <w:autoSpaceDN/>
        <w:bidi w:val="0"/>
        <w:adjustRightInd w:val="0"/>
        <w:snapToGrid w:val="0"/>
        <w:spacing w:line="240" w:lineRule="auto"/>
        <w:ind w:firstLine="477" w:firstLineChars="199"/>
        <w:outlineLvl w:val="9"/>
        <w:rPr>
          <w:rFonts w:hint="eastAsia" w:ascii="宋体" w:hAnsi="宋体" w:eastAsia="宋体"/>
          <w:color w:val="auto"/>
          <w:sz w:val="24"/>
          <w:szCs w:val="21"/>
          <w:highlight w:val="none"/>
          <w:lang w:val="en-US" w:eastAsia="zh-CN"/>
        </w:rPr>
      </w:pPr>
      <w:r>
        <w:rPr>
          <w:rFonts w:hint="eastAsia" w:ascii="宋体" w:hAnsi="宋体" w:eastAsia="宋体"/>
          <w:color w:val="auto"/>
          <w:sz w:val="24"/>
          <w:szCs w:val="21"/>
          <w:highlight w:val="none"/>
        </w:rPr>
        <w:t>非单一产品采购项目，</w:t>
      </w:r>
      <w:r>
        <w:rPr>
          <w:rFonts w:hint="eastAsia" w:ascii="宋体" w:hAnsi="宋体" w:eastAsia="宋体"/>
          <w:color w:val="auto"/>
          <w:sz w:val="24"/>
          <w:szCs w:val="21"/>
          <w:highlight w:val="none"/>
          <w:lang w:val="en-US" w:eastAsia="zh-CN"/>
        </w:rPr>
        <w:t>磋商</w:t>
      </w:r>
      <w:r>
        <w:rPr>
          <w:rFonts w:hint="eastAsia" w:ascii="宋体" w:hAnsi="宋体" w:eastAsia="宋体"/>
          <w:color w:val="auto"/>
          <w:sz w:val="24"/>
          <w:szCs w:val="21"/>
          <w:highlight w:val="none"/>
        </w:rPr>
        <w:t>文件中将载明其中的核心产品。多家</w:t>
      </w:r>
      <w:r>
        <w:rPr>
          <w:rFonts w:hint="eastAsia" w:ascii="宋体" w:hAnsi="宋体"/>
          <w:color w:val="auto"/>
          <w:sz w:val="24"/>
          <w:szCs w:val="21"/>
          <w:highlight w:val="none"/>
          <w:lang w:eastAsia="zh-CN"/>
        </w:rPr>
        <w:t>供应商</w:t>
      </w:r>
      <w:r>
        <w:rPr>
          <w:rFonts w:hint="eastAsia" w:ascii="宋体" w:hAnsi="宋体" w:eastAsia="宋体"/>
          <w:color w:val="auto"/>
          <w:sz w:val="24"/>
          <w:szCs w:val="21"/>
          <w:highlight w:val="none"/>
        </w:rPr>
        <w:t>提供的核心产品品牌相同的，按前两款规定处理。</w:t>
      </w:r>
    </w:p>
    <w:p w14:paraId="76402073">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.2</w:t>
      </w:r>
      <w:r>
        <w:rPr>
          <w:rFonts w:hint="eastAsia" w:ascii="宋体" w:hAnsi="宋体"/>
          <w:bCs/>
          <w:color w:val="auto"/>
          <w:sz w:val="24"/>
          <w:szCs w:val="21"/>
          <w:highlight w:val="none"/>
          <w:lang w:eastAsia="zh-CN"/>
        </w:rPr>
        <w:t xml:space="preserve"> 采购</w:t>
      </w:r>
      <w:r>
        <w:rPr>
          <w:rFonts w:hint="eastAsia" w:ascii="宋体" w:hAnsi="宋体"/>
          <w:bCs/>
          <w:color w:val="auto"/>
          <w:sz w:val="24"/>
          <w:szCs w:val="21"/>
          <w:highlight w:val="none"/>
        </w:rPr>
        <w:t>人应根据磋商小组推荐</w:t>
      </w:r>
      <w:r>
        <w:rPr>
          <w:rFonts w:hint="eastAsia" w:ascii="宋体" w:hAnsi="宋体" w:eastAsia="宋体" w:cs="Times New Roman"/>
          <w:color w:val="auto"/>
          <w:sz w:val="24"/>
          <w:szCs w:val="21"/>
          <w:highlight w:val="none"/>
        </w:rPr>
        <w:t>的成交候选供应商确定成交供应商。</w:t>
      </w:r>
      <w:r>
        <w:rPr>
          <w:rFonts w:hint="eastAsia" w:ascii="宋体" w:hAnsi="宋体"/>
          <w:bCs/>
          <w:color w:val="auto"/>
          <w:sz w:val="24"/>
          <w:szCs w:val="21"/>
          <w:highlight w:val="none"/>
        </w:rPr>
        <w:t>采购</w:t>
      </w:r>
      <w:r>
        <w:rPr>
          <w:rFonts w:hint="eastAsia" w:ascii="宋体" w:hAnsi="宋体"/>
          <w:bCs/>
          <w:color w:val="auto"/>
          <w:sz w:val="24"/>
          <w:szCs w:val="21"/>
          <w:highlight w:val="none"/>
          <w:lang w:eastAsia="zh-CN"/>
        </w:rPr>
        <w:t>人确定成交供应商</w:t>
      </w:r>
      <w:r>
        <w:rPr>
          <w:rFonts w:hint="eastAsia" w:ascii="宋体" w:hAnsi="宋体"/>
          <w:bCs/>
          <w:color w:val="auto"/>
          <w:sz w:val="24"/>
          <w:szCs w:val="21"/>
          <w:highlight w:val="none"/>
        </w:rPr>
        <w:t>后，</w:t>
      </w:r>
      <w:r>
        <w:rPr>
          <w:rFonts w:hint="eastAsia" w:ascii="宋体" w:hAnsi="宋体"/>
          <w:bCs/>
          <w:color w:val="auto"/>
          <w:sz w:val="24"/>
          <w:szCs w:val="21"/>
          <w:highlight w:val="none"/>
          <w:lang w:eastAsia="zh-CN"/>
        </w:rPr>
        <w:t>代理机构应</w:t>
      </w:r>
      <w:r>
        <w:rPr>
          <w:rFonts w:hint="eastAsia" w:ascii="宋体" w:hAnsi="宋体"/>
          <w:bCs/>
          <w:color w:val="auto"/>
          <w:sz w:val="24"/>
          <w:szCs w:val="21"/>
          <w:highlight w:val="none"/>
        </w:rPr>
        <w:t>在“江苏政府采购网”发布成交结果公告，公告期限为1个工作日。</w:t>
      </w:r>
    </w:p>
    <w:p w14:paraId="53EE603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w:t>
      </w:r>
      <w:r>
        <w:rPr>
          <w:rFonts w:hint="eastAsia" w:ascii="宋体" w:hAnsi="宋体"/>
          <w:bCs/>
          <w:color w:val="auto"/>
          <w:sz w:val="24"/>
          <w:szCs w:val="21"/>
          <w:highlight w:val="none"/>
          <w:lang w:eastAsia="zh-CN"/>
        </w:rPr>
        <w:t xml:space="preserve"> 若</w:t>
      </w:r>
      <w:r>
        <w:rPr>
          <w:rFonts w:hint="eastAsia" w:ascii="宋体" w:hAnsi="宋体"/>
          <w:bCs/>
          <w:color w:val="auto"/>
          <w:sz w:val="24"/>
          <w:szCs w:val="21"/>
          <w:highlight w:val="none"/>
        </w:rPr>
        <w:t>有充分证据证明，成交供应商出现下列情况之一的，一经查实，将被取消成交资格：</w:t>
      </w:r>
    </w:p>
    <w:p w14:paraId="6A394A2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.3.1</w:t>
      </w:r>
      <w:r>
        <w:rPr>
          <w:rFonts w:hint="eastAsia" w:ascii="宋体" w:hAnsi="宋体"/>
          <w:bCs/>
          <w:color w:val="auto"/>
          <w:sz w:val="24"/>
          <w:szCs w:val="21"/>
          <w:highlight w:val="none"/>
          <w:lang w:eastAsia="zh-CN"/>
        </w:rPr>
        <w:t xml:space="preserve"> 提供</w:t>
      </w:r>
      <w:r>
        <w:rPr>
          <w:rFonts w:hint="eastAsia" w:ascii="宋体" w:hAnsi="宋体"/>
          <w:bCs/>
          <w:color w:val="auto"/>
          <w:sz w:val="24"/>
          <w:szCs w:val="21"/>
          <w:highlight w:val="none"/>
        </w:rPr>
        <w:t>虚假材料谋取成交的。</w:t>
      </w:r>
    </w:p>
    <w:p w14:paraId="778FF3B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.3.2</w:t>
      </w:r>
      <w:r>
        <w:rPr>
          <w:rFonts w:hint="eastAsia" w:ascii="宋体" w:hAnsi="宋体"/>
          <w:bCs/>
          <w:color w:val="auto"/>
          <w:sz w:val="24"/>
          <w:szCs w:val="21"/>
          <w:highlight w:val="none"/>
          <w:lang w:eastAsia="zh-CN"/>
        </w:rPr>
        <w:t xml:space="preserve"> 与</w:t>
      </w:r>
      <w:r>
        <w:rPr>
          <w:rFonts w:hint="eastAsia" w:ascii="宋体" w:hAnsi="宋体"/>
          <w:bCs/>
          <w:color w:val="auto"/>
          <w:sz w:val="24"/>
          <w:szCs w:val="21"/>
          <w:highlight w:val="none"/>
        </w:rPr>
        <w:t>评审专家、采购人、其他供应商或者</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工作人员恶意串通的。</w:t>
      </w:r>
    </w:p>
    <w:p w14:paraId="0857855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.3.3</w:t>
      </w:r>
      <w:r>
        <w:rPr>
          <w:rFonts w:hint="eastAsia" w:ascii="宋体" w:hAnsi="宋体"/>
          <w:bCs/>
          <w:color w:val="auto"/>
          <w:sz w:val="24"/>
          <w:szCs w:val="21"/>
          <w:highlight w:val="none"/>
          <w:lang w:eastAsia="zh-CN"/>
        </w:rPr>
        <w:t xml:space="preserve"> 向</w:t>
      </w:r>
      <w:r>
        <w:rPr>
          <w:rFonts w:hint="eastAsia" w:ascii="宋体" w:hAnsi="宋体"/>
          <w:bCs/>
          <w:color w:val="auto"/>
          <w:sz w:val="24"/>
          <w:szCs w:val="21"/>
          <w:highlight w:val="none"/>
        </w:rPr>
        <w:t>评审专家、采购人或</w:t>
      </w:r>
      <w:r>
        <w:rPr>
          <w:rFonts w:hint="eastAsia" w:ascii="宋体" w:hAnsi="宋体"/>
          <w:bCs/>
          <w:color w:val="auto"/>
          <w:sz w:val="24"/>
          <w:szCs w:val="21"/>
          <w:highlight w:val="none"/>
          <w:lang w:eastAsia="zh-CN"/>
        </w:rPr>
        <w:t>代理机构</w:t>
      </w:r>
      <w:r>
        <w:rPr>
          <w:rFonts w:hint="eastAsia" w:ascii="宋体" w:hAnsi="宋体"/>
          <w:bCs/>
          <w:color w:val="auto"/>
          <w:sz w:val="24"/>
          <w:szCs w:val="21"/>
          <w:highlight w:val="none"/>
        </w:rPr>
        <w:t>工作人员行贿或者提供其他不正当利益的。</w:t>
      </w:r>
    </w:p>
    <w:p w14:paraId="7764246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.3.4</w:t>
      </w:r>
      <w:r>
        <w:rPr>
          <w:rFonts w:hint="eastAsia" w:ascii="宋体" w:hAnsi="宋体"/>
          <w:bCs/>
          <w:color w:val="auto"/>
          <w:sz w:val="24"/>
          <w:szCs w:val="21"/>
          <w:highlight w:val="none"/>
          <w:lang w:eastAsia="zh-CN"/>
        </w:rPr>
        <w:t xml:space="preserve"> 恶意</w:t>
      </w:r>
      <w:r>
        <w:rPr>
          <w:rFonts w:hint="eastAsia" w:ascii="宋体" w:hAnsi="宋体"/>
          <w:bCs/>
          <w:color w:val="auto"/>
          <w:sz w:val="24"/>
          <w:szCs w:val="21"/>
          <w:highlight w:val="none"/>
        </w:rPr>
        <w:t>竞争，最后报价明显低于其自身合理成本且又无法提供证明的。</w:t>
      </w:r>
    </w:p>
    <w:p w14:paraId="58B5A9D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.3.5</w:t>
      </w:r>
      <w:r>
        <w:rPr>
          <w:rFonts w:hint="eastAsia" w:ascii="宋体" w:hAnsi="宋体"/>
          <w:bCs/>
          <w:color w:val="auto"/>
          <w:sz w:val="24"/>
          <w:szCs w:val="21"/>
          <w:highlight w:val="none"/>
          <w:lang w:eastAsia="zh-CN"/>
        </w:rPr>
        <w:t xml:space="preserve"> 不</w:t>
      </w:r>
      <w:r>
        <w:rPr>
          <w:rFonts w:hint="eastAsia" w:ascii="宋体" w:hAnsi="宋体"/>
          <w:bCs/>
          <w:color w:val="auto"/>
          <w:sz w:val="24"/>
          <w:szCs w:val="21"/>
          <w:highlight w:val="none"/>
        </w:rPr>
        <w:t>满足本磋商文件规定的实质性要求，但在评审过程中又未被磋商小组发现的。</w:t>
      </w:r>
    </w:p>
    <w:p w14:paraId="415C406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bCs/>
          <w:color w:val="auto"/>
          <w:sz w:val="24"/>
          <w:szCs w:val="21"/>
          <w:highlight w:val="none"/>
        </w:rPr>
        <w:t>.3.6</w:t>
      </w:r>
      <w:r>
        <w:rPr>
          <w:rFonts w:hint="eastAsia" w:ascii="宋体" w:hAnsi="宋体"/>
          <w:bCs/>
          <w:color w:val="auto"/>
          <w:sz w:val="24"/>
          <w:szCs w:val="21"/>
          <w:highlight w:val="none"/>
          <w:lang w:eastAsia="zh-CN"/>
        </w:rPr>
        <w:t xml:space="preserve"> 成交</w:t>
      </w:r>
      <w:r>
        <w:rPr>
          <w:rFonts w:hint="eastAsia" w:ascii="宋体" w:hAnsi="宋体"/>
          <w:bCs/>
          <w:color w:val="auto"/>
          <w:sz w:val="24"/>
          <w:szCs w:val="21"/>
          <w:highlight w:val="none"/>
        </w:rPr>
        <w:t>后无正当理由拒不与采购人签订政府采购合同或者未按照磋商文件确定</w:t>
      </w:r>
      <w:r>
        <w:rPr>
          <w:rFonts w:hint="eastAsia" w:ascii="宋体" w:hAnsi="宋体" w:eastAsia="宋体" w:cs="Times New Roman"/>
          <w:bCs/>
          <w:color w:val="auto"/>
          <w:sz w:val="24"/>
          <w:szCs w:val="21"/>
          <w:highlight w:val="none"/>
        </w:rPr>
        <w:t>的事项签订政府采购合同的。</w:t>
      </w:r>
    </w:p>
    <w:p w14:paraId="3A8FDFF6">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bCs/>
          <w:color w:val="auto"/>
          <w:sz w:val="24"/>
          <w:szCs w:val="21"/>
          <w:highlight w:val="none"/>
          <w:lang w:val="en-US" w:eastAsia="zh-CN"/>
        </w:rPr>
        <w:t>31</w:t>
      </w:r>
      <w:r>
        <w:rPr>
          <w:rFonts w:hint="eastAsia" w:ascii="宋体" w:hAnsi="宋体" w:eastAsia="宋体" w:cs="Times New Roman"/>
          <w:bCs/>
          <w:color w:val="auto"/>
          <w:sz w:val="24"/>
          <w:szCs w:val="21"/>
          <w:highlight w:val="none"/>
        </w:rPr>
        <w:t>.3.7</w:t>
      </w:r>
      <w:r>
        <w:rPr>
          <w:rFonts w:hint="eastAsia" w:ascii="宋体" w:hAnsi="宋体" w:cs="Times New Roman"/>
          <w:bCs/>
          <w:color w:val="auto"/>
          <w:sz w:val="24"/>
          <w:szCs w:val="21"/>
          <w:highlight w:val="none"/>
          <w:lang w:eastAsia="zh-CN"/>
        </w:rPr>
        <w:t xml:space="preserve"> 将</w:t>
      </w:r>
      <w:r>
        <w:rPr>
          <w:rFonts w:hint="eastAsia" w:ascii="宋体" w:hAnsi="宋体" w:eastAsia="宋体" w:cs="Times New Roman"/>
          <w:bCs/>
          <w:color w:val="auto"/>
          <w:sz w:val="24"/>
          <w:szCs w:val="21"/>
          <w:highlight w:val="none"/>
        </w:rPr>
        <w:t>政府采购合同转包的。</w:t>
      </w:r>
    </w:p>
    <w:p w14:paraId="7E034BF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default" w:ascii="宋体" w:hAnsi="宋体" w:eastAsia="宋体" w:cs="Times New Roman"/>
          <w:bCs/>
          <w:color w:val="auto"/>
          <w:kern w:val="2"/>
          <w:sz w:val="24"/>
          <w:szCs w:val="21"/>
          <w:highlight w:val="none"/>
          <w:lang w:val="en-US" w:eastAsia="zh-CN" w:bidi="ar-SA"/>
        </w:rPr>
      </w:pPr>
      <w:r>
        <w:rPr>
          <w:rFonts w:hint="eastAsia" w:ascii="宋体" w:hAnsi="宋体" w:eastAsia="宋体" w:cs="Times New Roman"/>
          <w:bCs/>
          <w:color w:val="auto"/>
          <w:kern w:val="2"/>
          <w:sz w:val="24"/>
          <w:szCs w:val="21"/>
          <w:highlight w:val="none"/>
          <w:lang w:val="en-US" w:eastAsia="zh-CN" w:bidi="ar-SA"/>
        </w:rPr>
        <w:t>3</w:t>
      </w:r>
      <w:r>
        <w:rPr>
          <w:rFonts w:hint="eastAsia" w:ascii="宋体" w:hAnsi="宋体" w:cs="Times New Roman"/>
          <w:bCs/>
          <w:color w:val="auto"/>
          <w:kern w:val="2"/>
          <w:sz w:val="24"/>
          <w:szCs w:val="21"/>
          <w:highlight w:val="none"/>
          <w:lang w:val="en-US" w:eastAsia="zh-CN" w:bidi="ar-SA"/>
        </w:rPr>
        <w:t>1</w:t>
      </w:r>
      <w:r>
        <w:rPr>
          <w:rFonts w:hint="eastAsia" w:ascii="宋体" w:hAnsi="宋体" w:eastAsia="宋体" w:cs="Times New Roman"/>
          <w:bCs/>
          <w:color w:val="auto"/>
          <w:kern w:val="2"/>
          <w:sz w:val="24"/>
          <w:szCs w:val="21"/>
          <w:highlight w:val="none"/>
          <w:lang w:val="en-US" w:eastAsia="zh-CN" w:bidi="ar-SA"/>
        </w:rPr>
        <w:t>.3.8</w:t>
      </w:r>
      <w:r>
        <w:rPr>
          <w:rFonts w:hint="eastAsia" w:ascii="宋体" w:hAnsi="宋体" w:cs="Times New Roman"/>
          <w:bCs/>
          <w:color w:val="auto"/>
          <w:kern w:val="2"/>
          <w:sz w:val="24"/>
          <w:szCs w:val="21"/>
          <w:highlight w:val="none"/>
          <w:lang w:val="en-US" w:eastAsia="zh-CN" w:bidi="ar-SA"/>
        </w:rPr>
        <w:t xml:space="preserve"> 采取</w:t>
      </w:r>
      <w:r>
        <w:rPr>
          <w:rFonts w:hint="eastAsia" w:ascii="宋体" w:hAnsi="宋体" w:eastAsia="宋体" w:cs="Times New Roman"/>
          <w:bCs/>
          <w:color w:val="auto"/>
          <w:kern w:val="2"/>
          <w:sz w:val="24"/>
          <w:szCs w:val="21"/>
          <w:highlight w:val="none"/>
          <w:lang w:val="en-US" w:eastAsia="zh-CN" w:bidi="ar-SA"/>
        </w:rPr>
        <w:t>不正当手段诋毁、排挤其他供应商的</w:t>
      </w:r>
      <w:r>
        <w:rPr>
          <w:rFonts w:hint="eastAsia" w:ascii="宋体" w:hAnsi="宋体" w:cs="Times New Roman"/>
          <w:bCs/>
          <w:color w:val="auto"/>
          <w:kern w:val="2"/>
          <w:sz w:val="24"/>
          <w:szCs w:val="21"/>
          <w:highlight w:val="none"/>
          <w:lang w:val="en-US" w:eastAsia="zh-CN" w:bidi="ar-SA"/>
        </w:rPr>
        <w:t>。</w:t>
      </w:r>
    </w:p>
    <w:p w14:paraId="0C9E83CB">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cs="宋体"/>
          <w:b/>
          <w:bCs w:val="0"/>
          <w:color w:val="auto"/>
          <w:sz w:val="30"/>
          <w:szCs w:val="30"/>
          <w:highlight w:val="none"/>
          <w:lang w:val="en-US" w:eastAsia="zh-CN"/>
        </w:rPr>
      </w:pPr>
      <w:bookmarkStart w:id="269" w:name="_Toc12756"/>
      <w:bookmarkStart w:id="270" w:name="_Toc200451960"/>
    </w:p>
    <w:p w14:paraId="697E41FE">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val="en-US" w:eastAsia="zh-CN"/>
        </w:rPr>
        <w:t>32. 质疑</w:t>
      </w:r>
      <w:r>
        <w:rPr>
          <w:rFonts w:hint="eastAsia" w:ascii="宋体" w:hAnsi="宋体" w:eastAsia="宋体" w:cs="宋体"/>
          <w:b/>
          <w:bCs w:val="0"/>
          <w:color w:val="auto"/>
          <w:sz w:val="30"/>
          <w:szCs w:val="30"/>
          <w:highlight w:val="none"/>
        </w:rPr>
        <w:t>处理</w:t>
      </w:r>
      <w:bookmarkEnd w:id="269"/>
      <w:bookmarkEnd w:id="270"/>
    </w:p>
    <w:p w14:paraId="015472B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.1 提出质疑的供应商应当是参与所质疑项目采购活动的供应商。潜在供应商依法获取其可质疑的</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的，可以对</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提出质疑。</w:t>
      </w:r>
    </w:p>
    <w:p w14:paraId="1901DCF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.2</w:t>
      </w:r>
      <w:r>
        <w:rPr>
          <w:rFonts w:hint="eastAsia" w:ascii="宋体" w:hAnsi="宋体" w:cs="Times New Roman"/>
          <w:bCs/>
          <w:color w:val="auto"/>
          <w:sz w:val="24"/>
          <w:szCs w:val="21"/>
          <w:highlight w:val="none"/>
          <w:lang w:eastAsia="zh-CN"/>
        </w:rPr>
        <w:t xml:space="preserve"> 供应商</w:t>
      </w:r>
      <w:r>
        <w:rPr>
          <w:rFonts w:hint="eastAsia" w:ascii="宋体" w:hAnsi="宋体" w:eastAsia="宋体" w:cs="Times New Roman"/>
          <w:bCs/>
          <w:color w:val="auto"/>
          <w:sz w:val="24"/>
          <w:szCs w:val="21"/>
          <w:highlight w:val="none"/>
        </w:rPr>
        <w:t>认为</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、采购过程和采购结果使自己的权益受到损害的，可以在知道或应知其权益受到损害之日起七个工作日内，以书面形式根据下述</w:t>
      </w: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.4条款的规定向</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或采购人提出质疑。上述应知其权益受到损害之日，是指：</w:t>
      </w:r>
    </w:p>
    <w:p w14:paraId="61E5F31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lang w:eastAsia="zh-CN"/>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.2.1</w:t>
      </w:r>
      <w:r>
        <w:rPr>
          <w:rFonts w:hint="eastAsia" w:ascii="宋体" w:hAnsi="宋体" w:cs="Times New Roman"/>
          <w:bCs/>
          <w:color w:val="auto"/>
          <w:sz w:val="24"/>
          <w:szCs w:val="21"/>
          <w:highlight w:val="none"/>
          <w:lang w:eastAsia="zh-CN"/>
        </w:rPr>
        <w:t xml:space="preserve"> 对</w:t>
      </w:r>
      <w:r>
        <w:rPr>
          <w:rFonts w:hint="eastAsia" w:ascii="宋体" w:hAnsi="宋体" w:eastAsia="宋体" w:cs="Times New Roman"/>
          <w:bCs/>
          <w:color w:val="auto"/>
          <w:sz w:val="24"/>
          <w:szCs w:val="21"/>
          <w:highlight w:val="none"/>
        </w:rPr>
        <w:t>可以质疑的</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提出质疑的，为收到</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之日或者</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公告期限届满之日。</w:t>
      </w:r>
    </w:p>
    <w:p w14:paraId="29C649C3">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lang w:eastAsia="zh-CN"/>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.2.2</w:t>
      </w:r>
      <w:r>
        <w:rPr>
          <w:rFonts w:hint="eastAsia" w:ascii="宋体" w:hAnsi="宋体" w:cs="Times New Roman"/>
          <w:bCs/>
          <w:color w:val="auto"/>
          <w:sz w:val="24"/>
          <w:szCs w:val="21"/>
          <w:highlight w:val="none"/>
          <w:lang w:eastAsia="zh-CN"/>
        </w:rPr>
        <w:t xml:space="preserve"> 对</w:t>
      </w:r>
      <w:r>
        <w:rPr>
          <w:rFonts w:hint="eastAsia" w:ascii="宋体" w:hAnsi="宋体" w:eastAsia="宋体" w:cs="Times New Roman"/>
          <w:bCs/>
          <w:color w:val="auto"/>
          <w:sz w:val="24"/>
          <w:szCs w:val="21"/>
          <w:highlight w:val="none"/>
        </w:rPr>
        <w:t>采购过程提出质疑的，为各采购程序环节结束之日。</w:t>
      </w:r>
    </w:p>
    <w:p w14:paraId="4609BED3">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.2.3</w:t>
      </w:r>
      <w:r>
        <w:rPr>
          <w:rFonts w:hint="eastAsia" w:ascii="宋体" w:hAnsi="宋体" w:cs="Times New Roman"/>
          <w:bCs/>
          <w:color w:val="auto"/>
          <w:sz w:val="24"/>
          <w:szCs w:val="21"/>
          <w:highlight w:val="none"/>
          <w:lang w:eastAsia="zh-CN"/>
        </w:rPr>
        <w:t xml:space="preserve"> 对</w:t>
      </w:r>
      <w:r>
        <w:rPr>
          <w:rFonts w:hint="eastAsia" w:ascii="宋体" w:hAnsi="宋体" w:eastAsia="宋体" w:cs="Times New Roman"/>
          <w:bCs/>
          <w:color w:val="auto"/>
          <w:sz w:val="24"/>
          <w:szCs w:val="21"/>
          <w:highlight w:val="none"/>
        </w:rPr>
        <w:t>成交结果提出质疑的，为成交结果公告期限届满之日。</w:t>
      </w:r>
    </w:p>
    <w:p w14:paraId="3E1D0CC7">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lang w:val="en-US" w:eastAsia="zh-CN"/>
        </w:rPr>
        <w:t>.3</w:t>
      </w:r>
      <w:r>
        <w:rPr>
          <w:rFonts w:hint="eastAsia" w:ascii="宋体" w:hAnsi="宋体" w:cs="Times New Roman"/>
          <w:bCs/>
          <w:color w:val="auto"/>
          <w:sz w:val="24"/>
          <w:szCs w:val="21"/>
          <w:highlight w:val="none"/>
          <w:lang w:val="en-US" w:eastAsia="zh-CN"/>
        </w:rPr>
        <w:t xml:space="preserve"> 供应商</w:t>
      </w:r>
      <w:r>
        <w:rPr>
          <w:rFonts w:hint="eastAsia" w:ascii="宋体" w:hAnsi="宋体" w:eastAsia="宋体" w:cs="Times New Roman"/>
          <w:bCs/>
          <w:color w:val="auto"/>
          <w:sz w:val="24"/>
          <w:szCs w:val="21"/>
          <w:highlight w:val="none"/>
        </w:rPr>
        <w:t>应当在法定质疑期内一次性提出针对同一采购程序环节的质疑。供应商如在法定期限内对同一采购程序环节提出多次质疑的，</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、采购人将只对供应商第一次质疑作出答复。</w:t>
      </w:r>
    </w:p>
    <w:p w14:paraId="0B4C494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w:t>
      </w:r>
      <w:r>
        <w:rPr>
          <w:rFonts w:hint="eastAsia" w:ascii="宋体" w:hAnsi="宋体" w:eastAsia="宋体" w:cs="Times New Roman"/>
          <w:bCs/>
          <w:color w:val="auto"/>
          <w:sz w:val="24"/>
          <w:szCs w:val="21"/>
          <w:highlight w:val="none"/>
          <w:lang w:val="en-US" w:eastAsia="zh-CN"/>
        </w:rPr>
        <w:t>4</w:t>
      </w:r>
      <w:r>
        <w:rPr>
          <w:rFonts w:hint="eastAsia" w:ascii="宋体" w:hAnsi="宋体" w:cs="Times New Roman"/>
          <w:bCs/>
          <w:color w:val="auto"/>
          <w:sz w:val="24"/>
          <w:szCs w:val="21"/>
          <w:highlight w:val="none"/>
          <w:lang w:val="en-US" w:eastAsia="zh-CN"/>
        </w:rPr>
        <w:t xml:space="preserve"> 质疑</w:t>
      </w:r>
      <w:r>
        <w:rPr>
          <w:rFonts w:hint="eastAsia" w:ascii="宋体" w:hAnsi="宋体" w:eastAsia="宋体" w:cs="Times New Roman"/>
          <w:bCs/>
          <w:color w:val="auto"/>
          <w:sz w:val="24"/>
          <w:szCs w:val="21"/>
          <w:highlight w:val="none"/>
        </w:rPr>
        <w:t>函必须按照本磋商文件中《质疑函范本》要求的格式和内容进行填写。供应商如组成联合体参加磋商，则《质疑函范本》中要求签字、盖章、加盖公章之处，联合体各方均须按要求签字、盖章、加盖公章。</w:t>
      </w:r>
    </w:p>
    <w:p w14:paraId="25A4346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w:t>
      </w:r>
      <w:r>
        <w:rPr>
          <w:rFonts w:hint="eastAsia" w:ascii="宋体" w:hAnsi="宋体" w:eastAsia="宋体" w:cs="Times New Roman"/>
          <w:bCs/>
          <w:color w:val="auto"/>
          <w:sz w:val="24"/>
          <w:szCs w:val="21"/>
          <w:highlight w:val="none"/>
          <w:lang w:val="en-US" w:eastAsia="zh-CN"/>
        </w:rPr>
        <w:t>5</w:t>
      </w:r>
      <w:r>
        <w:rPr>
          <w:rFonts w:hint="eastAsia" w:ascii="宋体" w:hAnsi="宋体" w:eastAsia="宋体" w:cs="Times New Roman"/>
          <w:bCs/>
          <w:color w:val="auto"/>
          <w:sz w:val="24"/>
          <w:szCs w:val="21"/>
          <w:highlight w:val="none"/>
        </w:rPr>
        <w:t xml:space="preserve"> 供应商（含潜在供应商）对采购方式、</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rPr>
        <w:t>中采购需求、供应商资格条件、评审方法和评审标准、合同文本及资格审查结果的询问、质疑请向采购人提出，由采购人负责答复</w:t>
      </w:r>
      <w:r>
        <w:rPr>
          <w:rFonts w:hint="eastAsia" w:ascii="宋体" w:hAnsi="宋体" w:eastAsia="宋体" w:cs="Times New Roman"/>
          <w:bCs/>
          <w:color w:val="auto"/>
          <w:sz w:val="24"/>
          <w:szCs w:val="21"/>
          <w:highlight w:val="none"/>
          <w:lang w:eastAsia="zh-CN"/>
        </w:rPr>
        <w:t>；</w:t>
      </w:r>
      <w:r>
        <w:rPr>
          <w:rFonts w:hint="eastAsia" w:ascii="宋体" w:hAnsi="宋体" w:eastAsia="宋体" w:cs="Times New Roman"/>
          <w:bCs/>
          <w:color w:val="auto"/>
          <w:sz w:val="24"/>
          <w:szCs w:val="21"/>
          <w:highlight w:val="none"/>
          <w:lang w:val="en-US" w:eastAsia="zh-CN"/>
        </w:rPr>
        <w:t>对</w:t>
      </w:r>
      <w:r>
        <w:rPr>
          <w:rFonts w:hint="eastAsia" w:ascii="宋体" w:hAnsi="宋体" w:eastAsia="宋体" w:cs="Times New Roman"/>
          <w:bCs/>
          <w:color w:val="auto"/>
          <w:sz w:val="24"/>
          <w:szCs w:val="21"/>
          <w:highlight w:val="none"/>
        </w:rPr>
        <w:t>采购方式、</w:t>
      </w:r>
      <w:r>
        <w:rPr>
          <w:rFonts w:hint="eastAsia" w:ascii="宋体" w:hAnsi="宋体" w:cs="Times New Roman"/>
          <w:bCs/>
          <w:color w:val="auto"/>
          <w:sz w:val="24"/>
          <w:szCs w:val="21"/>
          <w:highlight w:val="none"/>
          <w:lang w:eastAsia="zh-CN"/>
        </w:rPr>
        <w:t>磋商文件</w:t>
      </w:r>
      <w:r>
        <w:rPr>
          <w:rFonts w:hint="eastAsia" w:ascii="宋体" w:hAnsi="宋体" w:eastAsia="宋体" w:cs="Times New Roman"/>
          <w:bCs/>
          <w:color w:val="auto"/>
          <w:sz w:val="24"/>
          <w:szCs w:val="21"/>
          <w:highlight w:val="none"/>
          <w:lang w:val="en-US" w:eastAsia="zh-CN"/>
        </w:rPr>
        <w:t>的其他方面的询问、质疑向代理机构提出，由代理机构负责答复；</w:t>
      </w:r>
      <w:r>
        <w:rPr>
          <w:rFonts w:hint="eastAsia" w:ascii="宋体" w:hAnsi="宋体" w:eastAsia="宋体" w:cs="Times New Roman"/>
          <w:bCs/>
          <w:color w:val="auto"/>
          <w:sz w:val="24"/>
          <w:szCs w:val="21"/>
          <w:highlight w:val="none"/>
        </w:rPr>
        <w:t>关于评审方面的质疑，采购人</w:t>
      </w:r>
      <w:r>
        <w:rPr>
          <w:rFonts w:hint="eastAsia" w:ascii="宋体" w:hAnsi="宋体" w:eastAsia="宋体" w:cs="Times New Roman"/>
          <w:bCs/>
          <w:color w:val="auto"/>
          <w:sz w:val="24"/>
          <w:szCs w:val="21"/>
          <w:highlight w:val="none"/>
          <w:lang w:val="en-US" w:eastAsia="zh-CN"/>
        </w:rPr>
        <w:t>或代理机构</w:t>
      </w:r>
      <w:r>
        <w:rPr>
          <w:rFonts w:hint="eastAsia" w:ascii="宋体" w:hAnsi="宋体" w:eastAsia="宋体" w:cs="Times New Roman"/>
          <w:bCs/>
          <w:color w:val="auto"/>
          <w:sz w:val="24"/>
          <w:szCs w:val="21"/>
          <w:highlight w:val="none"/>
        </w:rPr>
        <w:t>可以组织原评审委员会协助</w:t>
      </w:r>
      <w:r>
        <w:rPr>
          <w:rFonts w:hint="eastAsia" w:ascii="宋体" w:hAnsi="宋体" w:cs="Times New Roman"/>
          <w:bCs/>
          <w:color w:val="auto"/>
          <w:sz w:val="24"/>
          <w:szCs w:val="21"/>
          <w:highlight w:val="none"/>
          <w:lang w:eastAsia="zh-CN"/>
        </w:rPr>
        <w:t>答复</w:t>
      </w:r>
      <w:r>
        <w:rPr>
          <w:rFonts w:hint="eastAsia" w:ascii="宋体" w:hAnsi="宋体" w:eastAsia="宋体" w:cs="Times New Roman"/>
          <w:bCs/>
          <w:color w:val="auto"/>
          <w:sz w:val="24"/>
          <w:szCs w:val="21"/>
          <w:highlight w:val="none"/>
        </w:rPr>
        <w:t>。</w:t>
      </w:r>
    </w:p>
    <w:p w14:paraId="75700408">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采购人及</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只接收以纸质原件形式送达的质疑</w:t>
      </w:r>
      <w:r>
        <w:rPr>
          <w:rFonts w:hint="eastAsia" w:ascii="宋体" w:hAnsi="宋体" w:cs="Times New Roman"/>
          <w:bCs/>
          <w:color w:val="auto"/>
          <w:sz w:val="24"/>
          <w:szCs w:val="21"/>
          <w:highlight w:val="none"/>
          <w:lang w:eastAsia="zh-CN"/>
        </w:rPr>
        <w:t>函，</w:t>
      </w:r>
      <w:r>
        <w:rPr>
          <w:rFonts w:hint="eastAsia" w:ascii="宋体" w:hAnsi="宋体" w:eastAsia="宋体" w:cs="Times New Roman"/>
          <w:bCs/>
          <w:color w:val="auto"/>
          <w:sz w:val="24"/>
          <w:szCs w:val="21"/>
          <w:highlight w:val="none"/>
        </w:rPr>
        <w:t>建议供应商尽量通过邮寄方式提交质疑（采购人和</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不接受未填写快递运单的快件）。</w:t>
      </w:r>
    </w:p>
    <w:p w14:paraId="6C89ABC5">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lang w:eastAsia="zh-CN"/>
        </w:rPr>
      </w:pPr>
      <w:r>
        <w:rPr>
          <w:rFonts w:hint="eastAsia" w:ascii="宋体" w:hAnsi="宋体" w:eastAsia="宋体" w:cs="Times New Roman"/>
          <w:bCs/>
          <w:color w:val="auto"/>
          <w:sz w:val="24"/>
          <w:szCs w:val="21"/>
          <w:highlight w:val="none"/>
        </w:rPr>
        <w:t>采购人</w:t>
      </w:r>
      <w:r>
        <w:rPr>
          <w:rFonts w:hint="eastAsia" w:ascii="宋体" w:hAnsi="宋体" w:eastAsia="宋体" w:cs="Times New Roman"/>
          <w:bCs/>
          <w:color w:val="auto"/>
          <w:sz w:val="24"/>
          <w:szCs w:val="21"/>
          <w:highlight w:val="none"/>
          <w:lang w:val="en-US" w:eastAsia="zh-CN"/>
        </w:rPr>
        <w:t>和代理机构</w:t>
      </w:r>
      <w:r>
        <w:rPr>
          <w:rFonts w:hint="eastAsia" w:ascii="宋体" w:hAnsi="宋体" w:eastAsia="宋体" w:cs="Times New Roman"/>
          <w:bCs/>
          <w:color w:val="auto"/>
          <w:sz w:val="24"/>
          <w:szCs w:val="21"/>
          <w:highlight w:val="none"/>
        </w:rPr>
        <w:t>质疑接收人及联系方式见本磋商文件第一章</w:t>
      </w:r>
      <w:r>
        <w:rPr>
          <w:rFonts w:hint="eastAsia" w:ascii="宋体" w:hAnsi="宋体" w:eastAsia="宋体" w:cs="Times New Roman"/>
          <w:bCs/>
          <w:color w:val="auto"/>
          <w:sz w:val="24"/>
          <w:szCs w:val="21"/>
          <w:highlight w:val="none"/>
          <w:lang w:eastAsia="zh-CN"/>
        </w:rPr>
        <w:t>。</w:t>
      </w:r>
    </w:p>
    <w:p w14:paraId="3C5E111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w:t>
      </w:r>
      <w:r>
        <w:rPr>
          <w:rFonts w:hint="eastAsia" w:ascii="宋体" w:hAnsi="宋体" w:eastAsia="宋体" w:cs="Times New Roman"/>
          <w:bCs/>
          <w:color w:val="auto"/>
          <w:sz w:val="24"/>
          <w:szCs w:val="21"/>
          <w:highlight w:val="none"/>
          <w:lang w:val="en-US" w:eastAsia="zh-CN"/>
        </w:rPr>
        <w:t>6</w:t>
      </w:r>
      <w:r>
        <w:rPr>
          <w:rFonts w:hint="eastAsia" w:ascii="宋体" w:hAnsi="宋体" w:eastAsia="宋体" w:cs="Times New Roman"/>
          <w:bCs/>
          <w:color w:val="auto"/>
          <w:sz w:val="24"/>
          <w:szCs w:val="21"/>
          <w:highlight w:val="none"/>
        </w:rPr>
        <w:t xml:space="preserve"> 以下情形的质疑不予受理</w:t>
      </w:r>
    </w:p>
    <w:p w14:paraId="1EBA631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32.6.1 内容</w:t>
      </w:r>
      <w:r>
        <w:rPr>
          <w:rFonts w:hint="eastAsia" w:ascii="宋体" w:hAnsi="宋体" w:eastAsia="宋体" w:cs="Times New Roman"/>
          <w:bCs/>
          <w:color w:val="auto"/>
          <w:sz w:val="24"/>
          <w:szCs w:val="21"/>
          <w:highlight w:val="none"/>
        </w:rPr>
        <w:t>不符合《政府采购质疑和投诉办法》第十二条规定的质疑。</w:t>
      </w:r>
    </w:p>
    <w:p w14:paraId="7F78CBE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32.6.2 超出</w:t>
      </w:r>
      <w:r>
        <w:rPr>
          <w:rFonts w:hint="eastAsia" w:ascii="宋体" w:hAnsi="宋体" w:eastAsia="宋体" w:cs="Times New Roman"/>
          <w:bCs/>
          <w:color w:val="auto"/>
          <w:sz w:val="24"/>
          <w:szCs w:val="21"/>
          <w:highlight w:val="none"/>
        </w:rPr>
        <w:t>政府采购法定期限的质疑。</w:t>
      </w:r>
    </w:p>
    <w:p w14:paraId="6D8D3DAD">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32.6.3 以</w:t>
      </w:r>
      <w:r>
        <w:rPr>
          <w:rFonts w:hint="eastAsia" w:ascii="宋体" w:hAnsi="宋体" w:eastAsia="宋体" w:cs="Times New Roman"/>
          <w:bCs/>
          <w:color w:val="auto"/>
          <w:sz w:val="24"/>
          <w:szCs w:val="21"/>
          <w:highlight w:val="none"/>
        </w:rPr>
        <w:t>传真、电子邮件等方式递交的非原件形式的质疑。</w:t>
      </w:r>
    </w:p>
    <w:p w14:paraId="2B2CBD41">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32.6.4 未</w:t>
      </w:r>
      <w:r>
        <w:rPr>
          <w:rFonts w:hint="eastAsia" w:ascii="宋体" w:hAnsi="宋体" w:eastAsia="宋体" w:cs="Times New Roman"/>
          <w:bCs/>
          <w:color w:val="auto"/>
          <w:sz w:val="24"/>
          <w:szCs w:val="21"/>
          <w:highlight w:val="none"/>
        </w:rPr>
        <w:t>参加磋商活动的供应商或在磋商活动中自身权益未受到损害的供应商所提出的质疑。</w:t>
      </w:r>
    </w:p>
    <w:p w14:paraId="6E68E07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32.6.5 供应商</w:t>
      </w:r>
      <w:r>
        <w:rPr>
          <w:rFonts w:hint="eastAsia" w:ascii="宋体" w:hAnsi="宋体" w:eastAsia="宋体" w:cs="Times New Roman"/>
          <w:bCs/>
          <w:color w:val="auto"/>
          <w:sz w:val="24"/>
          <w:szCs w:val="21"/>
          <w:highlight w:val="none"/>
        </w:rPr>
        <w:t>组成联合体参加磋商，联合体中任何一方或多方未按要求签字、盖章、加盖公章的质疑。</w:t>
      </w:r>
    </w:p>
    <w:p w14:paraId="67E27ACF">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cs="Times New Roman"/>
          <w:bCs/>
          <w:color w:val="auto"/>
          <w:sz w:val="24"/>
          <w:szCs w:val="21"/>
          <w:highlight w:val="none"/>
          <w:lang w:val="en-US" w:eastAsia="zh-CN"/>
        </w:rPr>
        <w:t>32</w:t>
      </w:r>
      <w:r>
        <w:rPr>
          <w:rFonts w:hint="eastAsia" w:ascii="宋体" w:hAnsi="宋体" w:eastAsia="宋体" w:cs="Times New Roman"/>
          <w:bCs/>
          <w:color w:val="auto"/>
          <w:sz w:val="24"/>
          <w:szCs w:val="21"/>
          <w:highlight w:val="none"/>
        </w:rPr>
        <w:t>.</w:t>
      </w:r>
      <w:r>
        <w:rPr>
          <w:rFonts w:hint="eastAsia" w:ascii="宋体" w:hAnsi="宋体" w:eastAsia="宋体" w:cs="Times New Roman"/>
          <w:bCs/>
          <w:color w:val="auto"/>
          <w:sz w:val="24"/>
          <w:szCs w:val="21"/>
          <w:highlight w:val="none"/>
          <w:lang w:val="en-US" w:eastAsia="zh-CN"/>
        </w:rPr>
        <w:t>7</w:t>
      </w:r>
      <w:r>
        <w:rPr>
          <w:rFonts w:hint="eastAsia" w:ascii="宋体" w:hAnsi="宋体" w:cs="Times New Roman"/>
          <w:bCs/>
          <w:color w:val="auto"/>
          <w:sz w:val="24"/>
          <w:szCs w:val="21"/>
          <w:highlight w:val="none"/>
          <w:lang w:val="en-US" w:eastAsia="zh-CN"/>
        </w:rPr>
        <w:t xml:space="preserve"> 供应商</w:t>
      </w:r>
      <w:r>
        <w:rPr>
          <w:rFonts w:hint="eastAsia" w:ascii="宋体" w:hAnsi="宋体" w:eastAsia="宋体" w:cs="Times New Roman"/>
          <w:bCs/>
          <w:color w:val="auto"/>
          <w:sz w:val="24"/>
          <w:szCs w:val="21"/>
          <w:highlight w:val="none"/>
        </w:rPr>
        <w:t>提出书面质疑必须有理、有据，不得捏造事实、提供虚假材料进行恶意质疑。否则，一经查实，</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有权依据政府采购的有关规定，报请政府采购监管部门对该供应商进行相应的行政处罚和记录该供应商的失信信息。</w:t>
      </w:r>
    </w:p>
    <w:p w14:paraId="2FCF603A">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bookmarkStart w:id="271" w:name="_Toc11997"/>
    </w:p>
    <w:p w14:paraId="50A367F3">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3</w:t>
      </w:r>
      <w:r>
        <w:rPr>
          <w:rFonts w:hint="eastAsia" w:ascii="宋体" w:hAnsi="宋体" w:cs="宋体"/>
          <w:b/>
          <w:bCs w:val="0"/>
          <w:color w:val="auto"/>
          <w:sz w:val="30"/>
          <w:szCs w:val="30"/>
          <w:highlight w:val="none"/>
          <w:lang w:val="en-US" w:eastAsia="zh-CN"/>
        </w:rPr>
        <w:t>3</w:t>
      </w:r>
      <w:r>
        <w:rPr>
          <w:rFonts w:hint="eastAsia" w:ascii="宋体" w:hAnsi="宋体" w:cs="宋体"/>
          <w:b/>
          <w:bCs w:val="0"/>
          <w:color w:val="auto"/>
          <w:sz w:val="30"/>
          <w:szCs w:val="30"/>
          <w:highlight w:val="none"/>
          <w:lang w:eastAsia="zh-CN"/>
        </w:rPr>
        <w:t>. 成交</w:t>
      </w:r>
      <w:r>
        <w:rPr>
          <w:rFonts w:hint="eastAsia" w:ascii="宋体" w:hAnsi="宋体" w:eastAsia="宋体" w:cs="宋体"/>
          <w:b/>
          <w:bCs w:val="0"/>
          <w:color w:val="auto"/>
          <w:sz w:val="30"/>
          <w:szCs w:val="30"/>
          <w:highlight w:val="none"/>
        </w:rPr>
        <w:t>通知书</w:t>
      </w:r>
      <w:bookmarkEnd w:id="271"/>
    </w:p>
    <w:p w14:paraId="3CE9EF9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3</w:t>
      </w:r>
      <w:r>
        <w:rPr>
          <w:rFonts w:hint="eastAsia" w:ascii="宋体" w:hAnsi="宋体" w:cs="Times New Roman"/>
          <w:bCs/>
          <w:color w:val="auto"/>
          <w:sz w:val="24"/>
          <w:szCs w:val="21"/>
          <w:highlight w:val="none"/>
          <w:lang w:val="en-US" w:eastAsia="zh-CN"/>
        </w:rPr>
        <w:t>3</w:t>
      </w:r>
      <w:r>
        <w:rPr>
          <w:rFonts w:hint="eastAsia" w:ascii="宋体" w:hAnsi="宋体" w:eastAsia="宋体" w:cs="Times New Roman"/>
          <w:bCs/>
          <w:color w:val="auto"/>
          <w:sz w:val="24"/>
          <w:szCs w:val="21"/>
          <w:highlight w:val="none"/>
        </w:rPr>
        <w:t>.1</w:t>
      </w:r>
      <w:r>
        <w:rPr>
          <w:rFonts w:hint="eastAsia" w:ascii="宋体" w:hAnsi="宋体" w:cs="Times New Roman"/>
          <w:bCs/>
          <w:color w:val="auto"/>
          <w:sz w:val="24"/>
          <w:szCs w:val="21"/>
          <w:highlight w:val="none"/>
          <w:lang w:eastAsia="zh-CN"/>
        </w:rPr>
        <w:t xml:space="preserve"> 成交</w:t>
      </w:r>
      <w:r>
        <w:rPr>
          <w:rFonts w:hint="eastAsia" w:ascii="宋体" w:hAnsi="宋体" w:eastAsia="宋体" w:cs="Times New Roman"/>
          <w:bCs/>
          <w:color w:val="auto"/>
          <w:sz w:val="24"/>
          <w:szCs w:val="21"/>
          <w:highlight w:val="none"/>
        </w:rPr>
        <w:t>结果确定后，</w:t>
      </w:r>
      <w:r>
        <w:rPr>
          <w:rFonts w:hint="eastAsia" w:ascii="宋体" w:hAnsi="宋体" w:eastAsia="宋体" w:cs="Times New Roman"/>
          <w:bCs/>
          <w:color w:val="auto"/>
          <w:sz w:val="24"/>
          <w:szCs w:val="21"/>
          <w:highlight w:val="none"/>
          <w:lang w:eastAsia="zh-CN"/>
        </w:rPr>
        <w:t>代理机构</w:t>
      </w:r>
      <w:r>
        <w:rPr>
          <w:rFonts w:hint="eastAsia" w:ascii="宋体" w:hAnsi="宋体" w:eastAsia="宋体" w:cs="Times New Roman"/>
          <w:bCs/>
          <w:color w:val="auto"/>
          <w:sz w:val="24"/>
          <w:szCs w:val="21"/>
          <w:highlight w:val="none"/>
        </w:rPr>
        <w:t>将向成交供应商发出成交通知书。请成交供应商在成交结果公告届满之日起30日内</w:t>
      </w:r>
      <w:r>
        <w:rPr>
          <w:rFonts w:hint="eastAsia" w:ascii="宋体" w:hAnsi="宋体" w:cs="Times New Roman"/>
          <w:bCs/>
          <w:color w:val="auto"/>
          <w:sz w:val="24"/>
          <w:szCs w:val="21"/>
          <w:highlight w:val="none"/>
          <w:lang w:eastAsia="zh-CN"/>
        </w:rPr>
        <w:t>，</w:t>
      </w:r>
      <w:r>
        <w:rPr>
          <w:rFonts w:hint="eastAsia" w:ascii="宋体" w:hAnsi="宋体" w:eastAsia="宋体" w:cs="Times New Roman"/>
          <w:bCs/>
          <w:color w:val="auto"/>
          <w:sz w:val="24"/>
          <w:szCs w:val="21"/>
          <w:highlight w:val="none"/>
        </w:rPr>
        <w:t>使用CA数字证书登录苏采云系统及时下载成交通知书。因系统存储空间有限，自成交结果公告届满之日起30日后，苏采云系统不再保证提供下载成交通知书服务</w:t>
      </w:r>
      <w:r>
        <w:rPr>
          <w:rFonts w:hint="eastAsia" w:ascii="宋体" w:hAnsi="宋体" w:cs="Times New Roman"/>
          <w:bCs/>
          <w:color w:val="auto"/>
          <w:sz w:val="24"/>
          <w:szCs w:val="21"/>
          <w:highlight w:val="none"/>
          <w:lang w:eastAsia="zh-CN"/>
        </w:rPr>
        <w:t>，</w:t>
      </w:r>
      <w:r>
        <w:rPr>
          <w:rFonts w:hint="eastAsia" w:ascii="宋体" w:hAnsi="宋体" w:eastAsia="宋体" w:cs="Times New Roman"/>
          <w:bCs/>
          <w:color w:val="auto"/>
          <w:sz w:val="24"/>
          <w:szCs w:val="21"/>
          <w:highlight w:val="none"/>
        </w:rPr>
        <w:t>因未及时下载而造成的不利后果由成交供应商自行承担。</w:t>
      </w:r>
    </w:p>
    <w:p w14:paraId="41E81D02">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3</w:t>
      </w:r>
      <w:r>
        <w:rPr>
          <w:rFonts w:hint="eastAsia" w:ascii="宋体" w:hAnsi="宋体" w:cs="Times New Roman"/>
          <w:bCs/>
          <w:color w:val="auto"/>
          <w:sz w:val="24"/>
          <w:szCs w:val="21"/>
          <w:highlight w:val="none"/>
          <w:lang w:val="en-US" w:eastAsia="zh-CN"/>
        </w:rPr>
        <w:t>3</w:t>
      </w:r>
      <w:r>
        <w:rPr>
          <w:rFonts w:hint="eastAsia" w:ascii="宋体" w:hAnsi="宋体" w:eastAsia="宋体" w:cs="Times New Roman"/>
          <w:bCs/>
          <w:color w:val="auto"/>
          <w:sz w:val="24"/>
          <w:szCs w:val="21"/>
          <w:highlight w:val="none"/>
        </w:rPr>
        <w:t>.2</w:t>
      </w:r>
      <w:r>
        <w:rPr>
          <w:rFonts w:hint="eastAsia" w:ascii="宋体" w:hAnsi="宋体" w:cs="Times New Roman"/>
          <w:bCs/>
          <w:color w:val="auto"/>
          <w:sz w:val="24"/>
          <w:szCs w:val="21"/>
          <w:highlight w:val="none"/>
          <w:lang w:eastAsia="zh-CN"/>
        </w:rPr>
        <w:t xml:space="preserve"> 成交</w:t>
      </w:r>
      <w:r>
        <w:rPr>
          <w:rFonts w:hint="eastAsia" w:ascii="宋体" w:hAnsi="宋体" w:eastAsia="宋体" w:cs="Times New Roman"/>
          <w:bCs/>
          <w:color w:val="auto"/>
          <w:sz w:val="24"/>
          <w:szCs w:val="21"/>
          <w:highlight w:val="none"/>
        </w:rPr>
        <w:t>通知书将是合同的一个组成部分。对采购人和成交供应商均具有法律效力。成交通知书发出后，采购人改变成交结果的，或者成交供应商放弃成交项目的，应当依法承担法律责任。</w:t>
      </w:r>
    </w:p>
    <w:p w14:paraId="7BB9F22A">
      <w:pPr>
        <w:keepNext/>
        <w:keepLines/>
        <w:pageBreakBefore w:val="0"/>
        <w:widowControl w:val="0"/>
        <w:kinsoku/>
        <w:wordWrap/>
        <w:overflowPunct/>
        <w:topLinePunct w:val="0"/>
        <w:autoSpaceDE/>
        <w:autoSpaceDN/>
        <w:bidi w:val="0"/>
        <w:adjustRightInd w:val="0"/>
        <w:snapToGrid w:val="0"/>
        <w:spacing w:line="240" w:lineRule="auto"/>
        <w:jc w:val="center"/>
        <w:outlineLvl w:val="9"/>
        <w:rPr>
          <w:rFonts w:hint="eastAsia" w:ascii="Times New Roman" w:hAnsi="Times New Roman"/>
          <w:b/>
          <w:bCs/>
          <w:color w:val="auto"/>
          <w:sz w:val="32"/>
          <w:szCs w:val="32"/>
          <w:highlight w:val="none"/>
        </w:rPr>
      </w:pPr>
      <w:bookmarkStart w:id="272" w:name="_Toc15236"/>
      <w:bookmarkStart w:id="273" w:name="_Toc20588"/>
      <w:bookmarkStart w:id="274" w:name="_Toc120614220"/>
      <w:bookmarkStart w:id="275" w:name="_Toc11332"/>
      <w:bookmarkStart w:id="276" w:name="_Toc2162"/>
      <w:bookmarkStart w:id="277" w:name="_Toc20823308"/>
      <w:bookmarkStart w:id="278" w:name="_Toc16938552"/>
      <w:bookmarkStart w:id="279" w:name="_Toc513029236"/>
    </w:p>
    <w:p w14:paraId="5659BEC9">
      <w:pPr>
        <w:keepNext/>
        <w:keepLines/>
        <w:pageBreakBefore w:val="0"/>
        <w:widowControl w:val="0"/>
        <w:kinsoku/>
        <w:wordWrap/>
        <w:overflowPunct/>
        <w:topLinePunct w:val="0"/>
        <w:autoSpaceDE/>
        <w:autoSpaceDN/>
        <w:bidi w:val="0"/>
        <w:adjustRightInd w:val="0"/>
        <w:snapToGrid w:val="0"/>
        <w:spacing w:line="240" w:lineRule="auto"/>
        <w:jc w:val="center"/>
        <w:outlineLvl w:val="1"/>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七、授予合同</w:t>
      </w:r>
      <w:bookmarkEnd w:id="272"/>
      <w:bookmarkEnd w:id="273"/>
      <w:bookmarkEnd w:id="274"/>
      <w:bookmarkEnd w:id="275"/>
      <w:bookmarkEnd w:id="276"/>
    </w:p>
    <w:bookmarkEnd w:id="277"/>
    <w:bookmarkEnd w:id="278"/>
    <w:bookmarkEnd w:id="279"/>
    <w:p w14:paraId="4078C354">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bookmarkStart w:id="280" w:name="_Toc10134"/>
      <w:bookmarkStart w:id="281" w:name="_Toc513029237"/>
      <w:bookmarkStart w:id="282" w:name="_Toc16938553"/>
      <w:bookmarkStart w:id="283" w:name="_Toc20823309"/>
      <w:r>
        <w:rPr>
          <w:rFonts w:hint="eastAsia" w:ascii="宋体" w:hAnsi="宋体" w:cs="宋体"/>
          <w:b/>
          <w:bCs w:val="0"/>
          <w:color w:val="auto"/>
          <w:sz w:val="30"/>
          <w:szCs w:val="30"/>
          <w:highlight w:val="none"/>
          <w:lang w:eastAsia="zh-CN"/>
        </w:rPr>
        <w:t>3</w:t>
      </w:r>
      <w:r>
        <w:rPr>
          <w:rFonts w:hint="eastAsia" w:ascii="宋体" w:hAnsi="宋体" w:cs="宋体"/>
          <w:b/>
          <w:bCs w:val="0"/>
          <w:color w:val="auto"/>
          <w:sz w:val="30"/>
          <w:szCs w:val="30"/>
          <w:highlight w:val="none"/>
          <w:lang w:val="en-US" w:eastAsia="zh-CN"/>
        </w:rPr>
        <w:t>4</w:t>
      </w:r>
      <w:r>
        <w:rPr>
          <w:rFonts w:hint="eastAsia" w:ascii="宋体" w:hAnsi="宋体" w:cs="宋体"/>
          <w:b/>
          <w:bCs w:val="0"/>
          <w:color w:val="auto"/>
          <w:sz w:val="30"/>
          <w:szCs w:val="30"/>
          <w:highlight w:val="none"/>
          <w:lang w:eastAsia="zh-CN"/>
        </w:rPr>
        <w:t>.</w:t>
      </w:r>
      <w:r>
        <w:rPr>
          <w:rFonts w:hint="eastAsia" w:ascii="宋体" w:hAnsi="宋体" w:eastAsia="宋体" w:cs="宋体"/>
          <w:b/>
          <w:bCs w:val="0"/>
          <w:color w:val="auto"/>
          <w:sz w:val="30"/>
          <w:szCs w:val="30"/>
          <w:highlight w:val="none"/>
        </w:rPr>
        <w:t xml:space="preserve"> 签订合同</w:t>
      </w:r>
      <w:bookmarkEnd w:id="280"/>
    </w:p>
    <w:p w14:paraId="013C4BE9">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3</w:t>
      </w:r>
      <w:r>
        <w:rPr>
          <w:rFonts w:hint="eastAsia" w:ascii="宋体" w:hAnsi="宋体" w:cs="Times New Roman"/>
          <w:bCs/>
          <w:color w:val="auto"/>
          <w:sz w:val="24"/>
          <w:szCs w:val="21"/>
          <w:highlight w:val="none"/>
          <w:lang w:val="en-US" w:eastAsia="zh-CN"/>
        </w:rPr>
        <w:t>4</w:t>
      </w:r>
      <w:r>
        <w:rPr>
          <w:rFonts w:hint="eastAsia" w:ascii="宋体" w:hAnsi="宋体" w:eastAsia="宋体" w:cs="Times New Roman"/>
          <w:bCs/>
          <w:color w:val="auto"/>
          <w:sz w:val="24"/>
          <w:szCs w:val="21"/>
          <w:highlight w:val="none"/>
        </w:rPr>
        <w:t>.</w:t>
      </w:r>
      <w:r>
        <w:rPr>
          <w:rFonts w:hint="eastAsia" w:ascii="宋体" w:hAnsi="宋体" w:cs="Times New Roman"/>
          <w:bCs/>
          <w:color w:val="auto"/>
          <w:sz w:val="24"/>
          <w:szCs w:val="21"/>
          <w:highlight w:val="none"/>
          <w:lang w:eastAsia="zh-CN"/>
        </w:rPr>
        <w:t>1 成交</w:t>
      </w:r>
      <w:r>
        <w:rPr>
          <w:rFonts w:hint="eastAsia" w:ascii="宋体" w:hAnsi="宋体" w:eastAsia="宋体" w:cs="Times New Roman"/>
          <w:bCs/>
          <w:color w:val="auto"/>
          <w:sz w:val="24"/>
          <w:szCs w:val="21"/>
          <w:highlight w:val="none"/>
        </w:rPr>
        <w:t>供应商应当在成交通知书发出之日起三十日内，按照磋商文件确定的事项与采购人签订政府采购合同。</w:t>
      </w:r>
    </w:p>
    <w:p w14:paraId="1D55A17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3</w:t>
      </w:r>
      <w:r>
        <w:rPr>
          <w:rFonts w:hint="eastAsia" w:ascii="宋体" w:hAnsi="宋体" w:cs="Times New Roman"/>
          <w:bCs/>
          <w:color w:val="auto"/>
          <w:sz w:val="24"/>
          <w:szCs w:val="21"/>
          <w:highlight w:val="none"/>
          <w:lang w:val="en-US" w:eastAsia="zh-CN"/>
        </w:rPr>
        <w:t>4</w:t>
      </w:r>
      <w:r>
        <w:rPr>
          <w:rFonts w:hint="eastAsia" w:ascii="宋体" w:hAnsi="宋体" w:eastAsia="宋体" w:cs="Times New Roman"/>
          <w:bCs/>
          <w:color w:val="auto"/>
          <w:sz w:val="24"/>
          <w:szCs w:val="21"/>
          <w:highlight w:val="none"/>
        </w:rPr>
        <w:t>.2</w:t>
      </w:r>
      <w:r>
        <w:rPr>
          <w:rFonts w:hint="eastAsia" w:ascii="宋体" w:hAnsi="宋体" w:cs="Times New Roman"/>
          <w:bCs/>
          <w:color w:val="auto"/>
          <w:sz w:val="24"/>
          <w:szCs w:val="21"/>
          <w:highlight w:val="none"/>
          <w:lang w:eastAsia="zh-CN"/>
        </w:rPr>
        <w:t xml:space="preserve"> 磋商</w:t>
      </w:r>
      <w:r>
        <w:rPr>
          <w:rFonts w:hint="eastAsia" w:ascii="宋体" w:hAnsi="宋体" w:eastAsia="宋体" w:cs="Times New Roman"/>
          <w:bCs/>
          <w:color w:val="auto"/>
          <w:sz w:val="24"/>
          <w:szCs w:val="21"/>
          <w:highlight w:val="none"/>
        </w:rPr>
        <w:t>文件、成交供应商的响应文件及磋商过程中有关澄清、承诺文件均应作为合同附件。</w:t>
      </w:r>
    </w:p>
    <w:p w14:paraId="1018A99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eastAsia="宋体" w:cs="Times New Roman"/>
          <w:bCs/>
          <w:color w:val="auto"/>
          <w:sz w:val="24"/>
          <w:szCs w:val="21"/>
          <w:highlight w:val="none"/>
        </w:rPr>
      </w:pPr>
      <w:r>
        <w:rPr>
          <w:rFonts w:hint="eastAsia" w:ascii="宋体" w:hAnsi="宋体" w:eastAsia="宋体" w:cs="Times New Roman"/>
          <w:bCs/>
          <w:color w:val="auto"/>
          <w:sz w:val="24"/>
          <w:szCs w:val="21"/>
          <w:highlight w:val="none"/>
        </w:rPr>
        <w:t>3</w:t>
      </w:r>
      <w:r>
        <w:rPr>
          <w:rFonts w:hint="eastAsia" w:ascii="宋体" w:hAnsi="宋体" w:cs="Times New Roman"/>
          <w:bCs/>
          <w:color w:val="auto"/>
          <w:sz w:val="24"/>
          <w:szCs w:val="21"/>
          <w:highlight w:val="none"/>
          <w:lang w:val="en-US" w:eastAsia="zh-CN"/>
        </w:rPr>
        <w:t>4</w:t>
      </w:r>
      <w:r>
        <w:rPr>
          <w:rFonts w:hint="eastAsia" w:ascii="宋体" w:hAnsi="宋体" w:eastAsia="宋体" w:cs="Times New Roman"/>
          <w:bCs/>
          <w:color w:val="auto"/>
          <w:sz w:val="24"/>
          <w:szCs w:val="21"/>
          <w:highlight w:val="none"/>
        </w:rPr>
        <w:t>.</w:t>
      </w:r>
      <w:r>
        <w:rPr>
          <w:rFonts w:hint="eastAsia" w:ascii="宋体" w:hAnsi="宋体" w:eastAsia="宋体" w:cs="Times New Roman"/>
          <w:bCs/>
          <w:color w:val="auto"/>
          <w:sz w:val="24"/>
          <w:szCs w:val="21"/>
          <w:highlight w:val="none"/>
          <w:lang w:val="en-US" w:eastAsia="zh-CN"/>
        </w:rPr>
        <w:t>3</w:t>
      </w:r>
      <w:r>
        <w:rPr>
          <w:rFonts w:hint="eastAsia" w:ascii="宋体" w:hAnsi="宋体" w:cs="Times New Roman"/>
          <w:bCs/>
          <w:color w:val="auto"/>
          <w:sz w:val="24"/>
          <w:szCs w:val="21"/>
          <w:highlight w:val="none"/>
          <w:lang w:val="en-US" w:eastAsia="zh-CN"/>
        </w:rPr>
        <w:t xml:space="preserve"> 签订合同</w:t>
      </w:r>
      <w:r>
        <w:rPr>
          <w:rFonts w:hint="eastAsia" w:ascii="宋体" w:hAnsi="宋体" w:eastAsia="宋体" w:cs="Times New Roman"/>
          <w:bCs/>
          <w:color w:val="auto"/>
          <w:sz w:val="24"/>
          <w:szCs w:val="21"/>
          <w:highlight w:val="none"/>
        </w:rPr>
        <w:t>后，成交供应商不得将合同标的进行转包。未经采购人同意，成交供应商也不得采用分包形式履行合同</w:t>
      </w:r>
      <w:r>
        <w:rPr>
          <w:rFonts w:hint="eastAsia" w:ascii="宋体" w:hAnsi="宋体" w:cs="Times New Roman"/>
          <w:bCs/>
          <w:color w:val="auto"/>
          <w:sz w:val="24"/>
          <w:szCs w:val="21"/>
          <w:highlight w:val="none"/>
          <w:lang w:eastAsia="zh-CN"/>
        </w:rPr>
        <w:t>，</w:t>
      </w:r>
      <w:r>
        <w:rPr>
          <w:rFonts w:hint="eastAsia" w:ascii="宋体" w:hAnsi="宋体" w:eastAsia="宋体" w:cs="Times New Roman"/>
          <w:bCs/>
          <w:color w:val="auto"/>
          <w:sz w:val="24"/>
          <w:szCs w:val="21"/>
          <w:highlight w:val="none"/>
        </w:rPr>
        <w:t>否则采购人有权终止合同。转包或分包造成采购人损失的，成交供应商应承担相应赔偿责任。</w:t>
      </w:r>
    </w:p>
    <w:p w14:paraId="3BCAE735">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bookmarkStart w:id="284" w:name="_Toc11438"/>
    </w:p>
    <w:p w14:paraId="73C7F697">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3</w:t>
      </w:r>
      <w:r>
        <w:rPr>
          <w:rFonts w:hint="eastAsia" w:ascii="宋体" w:hAnsi="宋体" w:cs="宋体"/>
          <w:b/>
          <w:bCs w:val="0"/>
          <w:color w:val="auto"/>
          <w:sz w:val="30"/>
          <w:szCs w:val="30"/>
          <w:highlight w:val="none"/>
          <w:lang w:val="en-US" w:eastAsia="zh-CN"/>
        </w:rPr>
        <w:t>5</w:t>
      </w:r>
      <w:r>
        <w:rPr>
          <w:rFonts w:hint="eastAsia" w:ascii="宋体" w:hAnsi="宋体" w:cs="宋体"/>
          <w:b/>
          <w:bCs w:val="0"/>
          <w:color w:val="auto"/>
          <w:sz w:val="30"/>
          <w:szCs w:val="30"/>
          <w:highlight w:val="none"/>
          <w:lang w:eastAsia="zh-CN"/>
        </w:rPr>
        <w:t>. 标的物</w:t>
      </w:r>
      <w:r>
        <w:rPr>
          <w:rFonts w:hint="eastAsia" w:ascii="宋体" w:hAnsi="宋体" w:eastAsia="宋体" w:cs="宋体"/>
          <w:b/>
          <w:bCs w:val="0"/>
          <w:color w:val="auto"/>
          <w:sz w:val="30"/>
          <w:szCs w:val="30"/>
          <w:highlight w:val="none"/>
        </w:rPr>
        <w:t>的追加</w:t>
      </w:r>
      <w:bookmarkEnd w:id="284"/>
      <w:r>
        <w:rPr>
          <w:rFonts w:hint="eastAsia" w:ascii="宋体" w:hAnsi="宋体" w:cs="宋体"/>
          <w:b/>
          <w:bCs w:val="0"/>
          <w:color w:val="auto"/>
          <w:sz w:val="30"/>
          <w:szCs w:val="30"/>
          <w:highlight w:val="none"/>
          <w:lang w:eastAsia="zh-CN"/>
        </w:rPr>
        <w:t>、</w:t>
      </w:r>
      <w:r>
        <w:rPr>
          <w:rFonts w:hint="eastAsia" w:ascii="宋体" w:hAnsi="宋体" w:eastAsia="宋体" w:cs="宋体"/>
          <w:b/>
          <w:bCs w:val="0"/>
          <w:color w:val="auto"/>
          <w:sz w:val="30"/>
          <w:szCs w:val="30"/>
          <w:highlight w:val="none"/>
        </w:rPr>
        <w:t>减少和添购</w:t>
      </w:r>
    </w:p>
    <w:p w14:paraId="6CE86B2B">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w:t>
      </w:r>
      <w:r>
        <w:rPr>
          <w:rFonts w:hint="eastAsia" w:ascii="宋体" w:hAnsi="宋体"/>
          <w:color w:val="auto"/>
          <w:sz w:val="24"/>
          <w:szCs w:val="24"/>
          <w:highlight w:val="none"/>
          <w:lang w:eastAsia="zh-CN"/>
        </w:rPr>
        <w:t xml:space="preserve"> 政府</w:t>
      </w:r>
      <w:r>
        <w:rPr>
          <w:rFonts w:hint="eastAsia" w:ascii="宋体" w:hAnsi="宋体"/>
          <w:color w:val="auto"/>
          <w:sz w:val="24"/>
          <w:szCs w:val="24"/>
          <w:highlight w:val="none"/>
        </w:rPr>
        <w:t>采购合同履行中，采购人需追加与合同标的相同的货物、服务（包含与货物相关的服务及与服务相关的货物）</w:t>
      </w:r>
      <w:r>
        <w:rPr>
          <w:rFonts w:hint="eastAsia" w:ascii="宋体" w:hAnsi="宋体"/>
          <w:color w:val="auto"/>
          <w:sz w:val="24"/>
          <w:szCs w:val="24"/>
          <w:highlight w:val="none"/>
          <w:lang w:eastAsia="zh-CN"/>
        </w:rPr>
        <w:t>，在不改变合同其他条款的前提下，可以与成交供应商协商签订补充合同，但所有补充合同的采购金额不超过原合同金额的</w:t>
      </w:r>
      <w:r>
        <w:rPr>
          <w:rFonts w:hint="eastAsia" w:ascii="宋体" w:hAnsi="宋体"/>
          <w:color w:val="auto"/>
          <w:sz w:val="24"/>
          <w:szCs w:val="24"/>
          <w:highlight w:val="none"/>
        </w:rPr>
        <w:t>10%。</w:t>
      </w:r>
    </w:p>
    <w:p w14:paraId="26DB787E">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35.2 采购</w:t>
      </w:r>
      <w:r>
        <w:rPr>
          <w:rFonts w:hint="eastAsia" w:ascii="宋体" w:hAnsi="宋体" w:cs="Times New Roman"/>
          <w:color w:val="auto"/>
          <w:sz w:val="24"/>
          <w:szCs w:val="24"/>
          <w:highlight w:val="none"/>
        </w:rPr>
        <w:t>结束后，采购人若由于各种客观原因，必须对采购项目所牵涉的货物和服务进行适当的</w:t>
      </w:r>
      <w:r>
        <w:rPr>
          <w:rFonts w:hint="eastAsia" w:ascii="宋体" w:hAnsi="宋体" w:cs="Times New Roman"/>
          <w:color w:val="auto"/>
          <w:sz w:val="24"/>
          <w:szCs w:val="24"/>
          <w:highlight w:val="none"/>
          <w:lang w:eastAsia="zh-CN"/>
        </w:rPr>
        <w:t>减少</w:t>
      </w:r>
      <w:r>
        <w:rPr>
          <w:rFonts w:hint="eastAsia" w:ascii="宋体" w:hAnsi="宋体" w:cs="Times New Roman"/>
          <w:color w:val="auto"/>
          <w:sz w:val="24"/>
          <w:szCs w:val="24"/>
          <w:highlight w:val="none"/>
        </w:rPr>
        <w:t>，在双方协商一致的前提下，可以按照招标采购时的价格水平做相应的调减，并据此签订补充合同。</w:t>
      </w:r>
    </w:p>
    <w:p w14:paraId="4C46BBF0">
      <w:pPr>
        <w:pageBreakBefore w:val="0"/>
        <w:widowControl w:val="0"/>
        <w:kinsoku/>
        <w:wordWrap/>
        <w:overflowPunct/>
        <w:topLinePunct w:val="0"/>
        <w:autoSpaceDE/>
        <w:autoSpaceDN/>
        <w:bidi w:val="0"/>
        <w:adjustRightInd w:val="0"/>
        <w:snapToGrid w:val="0"/>
        <w:spacing w:line="240" w:lineRule="auto"/>
        <w:ind w:firstLine="480" w:firstLineChars="200"/>
        <w:outlineLvl w:val="9"/>
        <w:rPr>
          <w:rFonts w:hint="default" w:ascii="宋体" w:hAnsi="宋体" w:eastAsia="宋体"/>
          <w:color w:val="auto"/>
          <w:sz w:val="24"/>
          <w:szCs w:val="24"/>
          <w:highlight w:val="none"/>
          <w:lang w:val="en-US" w:eastAsia="zh-CN"/>
        </w:rPr>
      </w:pPr>
    </w:p>
    <w:bookmarkEnd w:id="281"/>
    <w:bookmarkEnd w:id="282"/>
    <w:bookmarkEnd w:id="283"/>
    <w:p w14:paraId="0DBC1185">
      <w:pPr>
        <w:keepNext/>
        <w:keepLines/>
        <w:pageBreakBefore w:val="0"/>
        <w:widowControl w:val="0"/>
        <w:kinsoku/>
        <w:wordWrap/>
        <w:overflowPunct/>
        <w:topLinePunct w:val="0"/>
        <w:autoSpaceDE/>
        <w:autoSpaceDN/>
        <w:bidi w:val="0"/>
        <w:adjustRightInd w:val="0"/>
        <w:snapToGrid w:val="0"/>
        <w:spacing w:line="240" w:lineRule="auto"/>
        <w:ind w:firstLine="301" w:firstLineChars="100"/>
        <w:outlineLvl w:val="9"/>
        <w:rPr>
          <w:rFonts w:hint="eastAsia" w:ascii="宋体" w:hAnsi="宋体" w:eastAsia="宋体" w:cs="宋体"/>
          <w:b/>
          <w:bCs w:val="0"/>
          <w:color w:val="auto"/>
          <w:sz w:val="30"/>
          <w:szCs w:val="30"/>
          <w:highlight w:val="none"/>
        </w:rPr>
      </w:pPr>
      <w:bookmarkStart w:id="285" w:name="_Toc841"/>
      <w:bookmarkStart w:id="286" w:name="_Toc20823314"/>
      <w:bookmarkStart w:id="287" w:name="_Toc479757207"/>
      <w:bookmarkStart w:id="288" w:name="_Toc120614221"/>
      <w:bookmarkStart w:id="289" w:name="_Toc16938558"/>
      <w:bookmarkStart w:id="290" w:name="_Toc513029242"/>
      <w:r>
        <w:rPr>
          <w:rFonts w:hint="eastAsia" w:ascii="宋体" w:hAnsi="宋体" w:cs="宋体"/>
          <w:b/>
          <w:bCs w:val="0"/>
          <w:color w:val="auto"/>
          <w:sz w:val="30"/>
          <w:szCs w:val="30"/>
          <w:highlight w:val="none"/>
          <w:lang w:eastAsia="zh-CN"/>
        </w:rPr>
        <w:t>3</w:t>
      </w:r>
      <w:r>
        <w:rPr>
          <w:rFonts w:hint="eastAsia" w:ascii="宋体" w:hAnsi="宋体" w:cs="宋体"/>
          <w:b/>
          <w:bCs w:val="0"/>
          <w:color w:val="auto"/>
          <w:sz w:val="30"/>
          <w:szCs w:val="30"/>
          <w:highlight w:val="none"/>
          <w:lang w:val="en-US" w:eastAsia="zh-CN"/>
        </w:rPr>
        <w:t>6</w:t>
      </w:r>
      <w:r>
        <w:rPr>
          <w:rFonts w:hint="eastAsia" w:ascii="宋体" w:hAnsi="宋体" w:cs="宋体"/>
          <w:b/>
          <w:bCs w:val="0"/>
          <w:color w:val="auto"/>
          <w:sz w:val="30"/>
          <w:szCs w:val="30"/>
          <w:highlight w:val="none"/>
          <w:lang w:eastAsia="zh-CN"/>
        </w:rPr>
        <w:t>. 政府</w:t>
      </w:r>
      <w:r>
        <w:rPr>
          <w:rFonts w:hint="eastAsia" w:ascii="宋体" w:hAnsi="宋体" w:eastAsia="宋体" w:cs="宋体"/>
          <w:b/>
          <w:bCs w:val="0"/>
          <w:color w:val="auto"/>
          <w:sz w:val="30"/>
          <w:szCs w:val="30"/>
          <w:highlight w:val="none"/>
        </w:rPr>
        <w:t>采购履约资金扶持政策</w:t>
      </w:r>
      <w:bookmarkEnd w:id="285"/>
    </w:p>
    <w:bookmarkEnd w:id="286"/>
    <w:bookmarkEnd w:id="287"/>
    <w:bookmarkEnd w:id="288"/>
    <w:bookmarkEnd w:id="289"/>
    <w:bookmarkEnd w:id="290"/>
    <w:p w14:paraId="3C6BCF9E">
      <w:pPr>
        <w:pageBreakBefore w:val="0"/>
        <w:kinsoku/>
        <w:wordWrap/>
        <w:overflowPunct/>
        <w:topLinePunct w:val="0"/>
        <w:bidi w:val="0"/>
        <w:adjustRightInd w:val="0"/>
        <w:snapToGrid w:val="0"/>
        <w:spacing w:line="240" w:lineRule="auto"/>
        <w:ind w:firstLine="480" w:firstLineChars="200"/>
        <w:outlineLvl w:val="9"/>
        <w:rPr>
          <w:rFonts w:hint="eastAsia" w:ascii="宋体" w:hAnsi="宋体"/>
          <w:bCs/>
          <w:color w:val="auto"/>
          <w:sz w:val="24"/>
          <w:szCs w:val="24"/>
          <w:highlight w:val="none"/>
        </w:rPr>
      </w:pPr>
      <w:bookmarkStart w:id="291" w:name="_Hlt16619350"/>
      <w:bookmarkStart w:id="292" w:name="_Toc120614244"/>
      <w:bookmarkStart w:id="293" w:name="_Toc20823346"/>
      <w:bookmarkStart w:id="294" w:name="_Toc16938590"/>
      <w:bookmarkStart w:id="295" w:name="_Toc479757211"/>
      <w:bookmarkStart w:id="296" w:name="_Toc462564139"/>
      <w:r>
        <w:rPr>
          <w:rFonts w:hint="eastAsia" w:ascii="宋体" w:hAnsi="宋体"/>
          <w:bCs/>
          <w:color w:val="auto"/>
          <w:sz w:val="24"/>
          <w:szCs w:val="24"/>
          <w:highlight w:val="none"/>
        </w:rPr>
        <w:t>根据《关于转发江苏省财政厅、中国人民银行南京分行〈关于深入推进政府采购线上合同信用融资工作的通知〉的通知》（通财购〔2021〕41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14:paraId="3635C23D">
      <w:pPr>
        <w:pageBreakBefore w:val="0"/>
        <w:kinsoku/>
        <w:wordWrap/>
        <w:overflowPunct/>
        <w:topLinePunct w:val="0"/>
        <w:bidi w:val="0"/>
        <w:adjustRightInd w:val="0"/>
        <w:snapToGrid w:val="0"/>
        <w:spacing w:line="240" w:lineRule="auto"/>
        <w:outlineLvl w:val="9"/>
        <w:rPr>
          <w:rFonts w:hint="eastAsia" w:ascii="宋体" w:hAnsi="宋体"/>
          <w:bCs/>
          <w:color w:val="auto"/>
          <w:sz w:val="24"/>
          <w:szCs w:val="24"/>
          <w:highlight w:val="none"/>
        </w:rPr>
      </w:pPr>
    </w:p>
    <w:p w14:paraId="59CA2E18">
      <w:pPr>
        <w:pageBreakBefore w:val="0"/>
        <w:kinsoku/>
        <w:wordWrap/>
        <w:overflowPunct/>
        <w:topLinePunct w:val="0"/>
        <w:bidi w:val="0"/>
        <w:adjustRightInd w:val="0"/>
        <w:snapToGrid w:val="0"/>
        <w:spacing w:line="240" w:lineRule="auto"/>
        <w:jc w:val="center"/>
        <w:outlineLvl w:val="0"/>
        <w:rPr>
          <w:rFonts w:hint="eastAsia" w:ascii="黑体" w:hAnsi="Arial" w:eastAsia="黑体" w:cs="Arial"/>
          <w:b/>
          <w:bCs/>
          <w:color w:val="auto"/>
          <w:sz w:val="44"/>
          <w:szCs w:val="44"/>
          <w:highlight w:val="none"/>
        </w:rPr>
      </w:pPr>
      <w:r>
        <w:rPr>
          <w:rFonts w:hint="eastAsia" w:ascii="黑体" w:hAnsi="Courier New" w:eastAsia="黑体" w:cs="Courier New"/>
          <w:bCs/>
          <w:color w:val="auto"/>
          <w:sz w:val="44"/>
          <w:szCs w:val="21"/>
          <w:highlight w:val="none"/>
        </w:rPr>
        <w:br w:type="page"/>
      </w:r>
      <w:bookmarkStart w:id="297" w:name="_Toc29035"/>
      <w:bookmarkStart w:id="298" w:name="_Toc23870"/>
      <w:bookmarkStart w:id="299" w:name="_Toc8698"/>
      <w:bookmarkStart w:id="300" w:name="_Toc23644"/>
      <w:bookmarkStart w:id="301" w:name="_Toc3461"/>
      <w:bookmarkStart w:id="302" w:name="_Toc25986"/>
      <w:r>
        <w:rPr>
          <w:rFonts w:hint="eastAsia" w:ascii="黑体" w:hAnsi="Arial" w:eastAsia="黑体" w:cs="Arial"/>
          <w:b/>
          <w:bCs/>
          <w:color w:val="auto"/>
          <w:sz w:val="44"/>
          <w:szCs w:val="44"/>
          <w:highlight w:val="none"/>
        </w:rPr>
        <w:t>第</w:t>
      </w:r>
      <w:bookmarkEnd w:id="291"/>
      <w:r>
        <w:rPr>
          <w:rFonts w:hint="eastAsia" w:ascii="黑体" w:hAnsi="Arial" w:eastAsia="黑体" w:cs="Arial"/>
          <w:b/>
          <w:bCs/>
          <w:color w:val="auto"/>
          <w:sz w:val="44"/>
          <w:szCs w:val="44"/>
          <w:highlight w:val="none"/>
        </w:rPr>
        <w:t>三章 采购需求</w:t>
      </w:r>
      <w:bookmarkEnd w:id="292"/>
      <w:bookmarkEnd w:id="293"/>
      <w:bookmarkEnd w:id="294"/>
      <w:bookmarkEnd w:id="297"/>
      <w:bookmarkEnd w:id="298"/>
      <w:bookmarkEnd w:id="299"/>
      <w:bookmarkEnd w:id="300"/>
      <w:bookmarkEnd w:id="301"/>
      <w:bookmarkEnd w:id="302"/>
      <w:bookmarkStart w:id="303" w:name="_Toc49090575"/>
      <w:bookmarkStart w:id="304" w:name="_Toc26554093"/>
    </w:p>
    <w:p w14:paraId="1E9E2B71">
      <w:pPr>
        <w:rPr>
          <w:rFonts w:hint="eastAsia" w:ascii="宋体" w:hAnsi="宋体" w:eastAsia="宋体" w:cs="宋体"/>
          <w:b/>
          <w:bCs/>
          <w:sz w:val="24"/>
          <w:szCs w:val="24"/>
          <w:highlight w:val="none"/>
        </w:rPr>
      </w:pPr>
      <w:bookmarkStart w:id="305" w:name="_Toc23805"/>
      <w:bookmarkStart w:id="306" w:name="_Toc28628"/>
      <w:bookmarkStart w:id="307" w:name="_Toc28814"/>
      <w:bookmarkStart w:id="308" w:name="_Toc24185"/>
      <w:bookmarkStart w:id="309" w:name="_Toc14447"/>
      <w:bookmarkStart w:id="310" w:name="_Toc21058"/>
      <w:bookmarkStart w:id="311" w:name="_Toc120614281"/>
      <w:r>
        <w:rPr>
          <w:rFonts w:hint="eastAsia" w:ascii="宋体" w:hAnsi="宋体" w:eastAsia="宋体" w:cs="宋体"/>
          <w:b/>
          <w:bCs/>
          <w:sz w:val="24"/>
          <w:szCs w:val="24"/>
          <w:highlight w:val="none"/>
        </w:rPr>
        <w:t>需求说明：</w:t>
      </w:r>
    </w:p>
    <w:p w14:paraId="18DBF197">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在制作投标文件时</w:t>
      </w:r>
      <w:r>
        <w:rPr>
          <w:rFonts w:hint="eastAsia" w:ascii="宋体" w:hAnsi="宋体" w:cs="宋体"/>
          <w:b/>
          <w:bCs/>
          <w:sz w:val="24"/>
          <w:szCs w:val="24"/>
          <w:highlight w:val="none"/>
          <w:lang w:eastAsia="zh-CN"/>
        </w:rPr>
        <w:t>，应仔细</w:t>
      </w:r>
      <w:r>
        <w:rPr>
          <w:rFonts w:hint="eastAsia" w:ascii="宋体" w:hAnsi="宋体" w:eastAsia="宋体" w:cs="宋体"/>
          <w:b/>
          <w:bCs/>
          <w:sz w:val="24"/>
          <w:szCs w:val="24"/>
          <w:highlight w:val="none"/>
        </w:rPr>
        <w:t>研究采购需求说明。</w:t>
      </w:r>
    </w:p>
    <w:p w14:paraId="7E55C234">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采购需求包括技术要求和商务要求：</w:t>
      </w:r>
    </w:p>
    <w:p w14:paraId="1B0E844F">
      <w:pPr>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1.</w:t>
      </w:r>
      <w:r>
        <w:rPr>
          <w:rFonts w:hint="eastAsia" w:ascii="宋体" w:hAnsi="宋体" w:eastAsia="宋体" w:cs="宋体"/>
          <w:b/>
          <w:bCs/>
          <w:sz w:val="24"/>
          <w:szCs w:val="24"/>
          <w:highlight w:val="none"/>
        </w:rPr>
        <w:t>技术要求是指对采购标的功能和质量要求，包括性能、材料、结构、外观、安全，或者服务内容和标准等；</w:t>
      </w:r>
    </w:p>
    <w:p w14:paraId="1DF35C44">
      <w:pPr>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2. 商务</w:t>
      </w:r>
      <w:r>
        <w:rPr>
          <w:rFonts w:hint="eastAsia" w:ascii="宋体" w:hAnsi="宋体" w:eastAsia="宋体" w:cs="宋体"/>
          <w:b/>
          <w:bCs/>
          <w:sz w:val="24"/>
          <w:szCs w:val="24"/>
          <w:highlight w:val="none"/>
        </w:rPr>
        <w:t>要求是指取得采购标的的时间、地点、财务和服务要求，包括交付（实施）的时间（期限）和地点（范围），付款条件（进度和方法），包装和运输，售后服务，保险等。</w:t>
      </w:r>
    </w:p>
    <w:p w14:paraId="0B39DF4A">
      <w:pPr>
        <w:ind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不能简单照搬照抄</w:t>
      </w:r>
      <w:r>
        <w:rPr>
          <w:rFonts w:hint="eastAsia" w:ascii="宋体" w:hAnsi="宋体" w:cs="宋体"/>
          <w:b/>
          <w:bCs/>
          <w:sz w:val="24"/>
          <w:szCs w:val="24"/>
          <w:highlight w:val="none"/>
          <w:lang w:eastAsia="zh-CN"/>
        </w:rPr>
        <w:t>磋商文件</w:t>
      </w:r>
      <w:r>
        <w:rPr>
          <w:rFonts w:hint="eastAsia" w:ascii="宋体" w:hAnsi="宋体" w:eastAsia="宋体" w:cs="宋体"/>
          <w:b/>
          <w:bCs/>
          <w:sz w:val="24"/>
          <w:szCs w:val="24"/>
          <w:highlight w:val="none"/>
        </w:rPr>
        <w:t>采购需求说明中的技术、商务要求，必须实事求是地响应。如</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提供的货物和服务同采购人提出的采购需求说明中的技术、商务要求不同的，必须在《技术/商务部分正负偏离表》上明示。</w:t>
      </w:r>
    </w:p>
    <w:p w14:paraId="22A3E3A5">
      <w:pPr>
        <w:rPr>
          <w:rFonts w:hint="eastAsia" w:ascii="宋体" w:hAnsi="宋体" w:eastAsia="宋体" w:cs="宋体"/>
          <w:b/>
          <w:bCs/>
          <w:sz w:val="24"/>
          <w:szCs w:val="24"/>
          <w:highlight w:val="none"/>
        </w:rPr>
      </w:pPr>
    </w:p>
    <w:p w14:paraId="28C5C1B8">
      <w:pPr>
        <w:rPr>
          <w:rFonts w:hint="eastAsia" w:ascii="宋体" w:hAnsi="宋体" w:eastAsia="宋体" w:cs="宋体"/>
          <w:b/>
          <w:bCs/>
          <w:sz w:val="24"/>
          <w:szCs w:val="24"/>
          <w:highlight w:val="none"/>
        </w:rPr>
      </w:pPr>
    </w:p>
    <w:p w14:paraId="1391628E">
      <w:pPr>
        <w:rPr>
          <w:rFonts w:hint="eastAsia" w:ascii="宋体" w:hAnsi="宋体" w:eastAsia="宋体" w:cs="宋体"/>
          <w:b/>
          <w:bCs/>
          <w:sz w:val="24"/>
          <w:szCs w:val="24"/>
          <w:highlight w:val="none"/>
        </w:rPr>
      </w:pPr>
    </w:p>
    <w:p w14:paraId="6D5E79EA">
      <w:pPr>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一、项目名称：</w:t>
      </w:r>
      <w:r>
        <w:rPr>
          <w:rFonts w:hint="eastAsia" w:ascii="宋体" w:hAnsi="宋体" w:cs="宋体"/>
          <w:b/>
          <w:bCs/>
          <w:color w:val="auto"/>
          <w:sz w:val="24"/>
          <w:szCs w:val="24"/>
          <w:highlight w:val="none"/>
          <w:lang w:eastAsia="zh-CN"/>
        </w:rPr>
        <w:t>启东市人民医院钬激光治疗机采购项目</w:t>
      </w:r>
    </w:p>
    <w:p w14:paraId="184D6D35">
      <w:pPr>
        <w:rPr>
          <w:rFonts w:hint="eastAsia" w:ascii="宋体" w:hAnsi="宋体" w:eastAsia="宋体" w:cs="宋体"/>
          <w:b/>
          <w:bCs/>
          <w:color w:val="auto"/>
          <w:sz w:val="24"/>
          <w:szCs w:val="24"/>
          <w:highlight w:val="none"/>
        </w:rPr>
      </w:pPr>
    </w:p>
    <w:p w14:paraId="36553AB7">
      <w:pP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二、项目属性：货物（工业）</w:t>
      </w:r>
    </w:p>
    <w:p w14:paraId="07893323">
      <w:pPr>
        <w:rPr>
          <w:rFonts w:hint="eastAsia" w:ascii="宋体" w:hAnsi="宋体" w:eastAsia="宋体" w:cs="宋体"/>
          <w:b/>
          <w:bCs/>
          <w:color w:val="auto"/>
          <w:sz w:val="24"/>
          <w:szCs w:val="24"/>
          <w:highlight w:val="none"/>
        </w:rPr>
      </w:pPr>
    </w:p>
    <w:p w14:paraId="41342CB3">
      <w:pPr>
        <w:numPr>
          <w:ilvl w:val="0"/>
          <w:numId w:val="0"/>
        </w:numPr>
        <w:spacing w:line="240" w:lineRule="auto"/>
        <w:outlineLvl w:val="1"/>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bCs/>
          <w:color w:val="auto"/>
          <w:sz w:val="24"/>
          <w:szCs w:val="24"/>
          <w:highlight w:val="none"/>
        </w:rPr>
        <w:t>三、落实政府采购政策需满足的要求：</w:t>
      </w:r>
      <w:r>
        <w:rPr>
          <w:rFonts w:hint="eastAsia" w:ascii="宋体" w:hAnsi="宋体" w:cs="宋体"/>
          <w:b w:val="0"/>
          <w:bCs w:val="0"/>
          <w:color w:val="auto"/>
          <w:sz w:val="24"/>
          <w:szCs w:val="24"/>
          <w:highlight w:val="none"/>
          <w:lang w:val="en-US" w:eastAsia="zh-CN"/>
        </w:rPr>
        <w:t>本项目属于专门面向中小企业采购的项目，供应商应为中小微企业、监狱和戒毒企业、残疾人福利性单位。并按照磋商文件要求提供《中小企业声明函》《残疾人福利性单位声明函》或监狱和戒毒企业证明材料。</w:t>
      </w:r>
    </w:p>
    <w:p w14:paraId="74018516">
      <w:pPr>
        <w:outlineLvl w:val="9"/>
        <w:rPr>
          <w:rFonts w:hint="default" w:ascii="宋体" w:hAnsi="宋体" w:eastAsia="宋体" w:cs="宋体"/>
          <w:b/>
          <w:bCs/>
          <w:color w:val="FF0000"/>
          <w:sz w:val="24"/>
          <w:szCs w:val="24"/>
          <w:highlight w:val="none"/>
          <w:lang w:val="en-US"/>
        </w:rPr>
      </w:pPr>
    </w:p>
    <w:p w14:paraId="7ADA8DBC">
      <w:pPr>
        <w:rPr>
          <w:rFonts w:hint="eastAsia" w:ascii="宋体" w:hAnsi="宋体" w:eastAsia="宋体" w:cs="宋体"/>
          <w:b/>
          <w:bCs/>
          <w:color w:val="auto"/>
          <w:sz w:val="24"/>
          <w:szCs w:val="24"/>
          <w:highlight w:val="none"/>
        </w:rPr>
      </w:pPr>
    </w:p>
    <w:p w14:paraId="78DCBE79">
      <w:pP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四、采购需求一览表</w:t>
      </w:r>
    </w:p>
    <w:tbl>
      <w:tblPr>
        <w:tblStyle w:val="23"/>
        <w:tblpPr w:leftFromText="180" w:rightFromText="180" w:vertAnchor="text" w:horzAnchor="page" w:tblpX="2240" w:tblpY="264"/>
        <w:tblOverlap w:val="never"/>
        <w:tblW w:w="7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07"/>
        <w:gridCol w:w="1105"/>
        <w:gridCol w:w="1226"/>
        <w:gridCol w:w="1320"/>
        <w:gridCol w:w="1200"/>
      </w:tblGrid>
      <w:tr w14:paraId="7D19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5" w:type="dxa"/>
            <w:vAlign w:val="center"/>
          </w:tcPr>
          <w:p w14:paraId="3208CB96">
            <w:pPr>
              <w:adjustRightInd w:val="0"/>
              <w:snapToGrid w:val="0"/>
              <w:jc w:val="center"/>
              <w:rPr>
                <w:rFonts w:ascii="宋体" w:hAnsi="宋体" w:eastAsia="宋体" w:cs="宋体"/>
                <w:b/>
                <w:color w:val="auto"/>
                <w:szCs w:val="21"/>
                <w:highlight w:val="none"/>
              </w:rPr>
            </w:pPr>
            <w:r>
              <w:rPr>
                <w:rFonts w:hint="eastAsia" w:ascii="宋体" w:hAnsi="宋体" w:cs="宋体"/>
                <w:b/>
                <w:color w:val="auto"/>
                <w:szCs w:val="21"/>
                <w:highlight w:val="none"/>
                <w:lang w:val="en-US" w:eastAsia="zh-CN"/>
              </w:rPr>
              <w:t>序</w:t>
            </w:r>
            <w:r>
              <w:rPr>
                <w:rFonts w:hint="eastAsia" w:ascii="宋体" w:hAnsi="宋体" w:eastAsia="宋体" w:cs="宋体"/>
                <w:b/>
                <w:color w:val="auto"/>
                <w:szCs w:val="21"/>
                <w:highlight w:val="none"/>
              </w:rPr>
              <w:t>号</w:t>
            </w:r>
          </w:p>
        </w:tc>
        <w:tc>
          <w:tcPr>
            <w:tcW w:w="1907" w:type="dxa"/>
            <w:vAlign w:val="center"/>
          </w:tcPr>
          <w:p w14:paraId="3C3FA4F0">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105" w:type="dxa"/>
            <w:vAlign w:val="center"/>
          </w:tcPr>
          <w:p w14:paraId="5F28C631">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226" w:type="dxa"/>
            <w:vAlign w:val="center"/>
          </w:tcPr>
          <w:p w14:paraId="48850687">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质保期</w:t>
            </w:r>
          </w:p>
        </w:tc>
        <w:tc>
          <w:tcPr>
            <w:tcW w:w="1320" w:type="dxa"/>
            <w:vAlign w:val="center"/>
          </w:tcPr>
          <w:p w14:paraId="72D8E5F1">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是否专门面向中小企业</w:t>
            </w:r>
          </w:p>
        </w:tc>
        <w:tc>
          <w:tcPr>
            <w:tcW w:w="1200" w:type="dxa"/>
            <w:vAlign w:val="center"/>
          </w:tcPr>
          <w:p w14:paraId="69BEB7C7">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是否接受进口产品</w:t>
            </w:r>
          </w:p>
        </w:tc>
      </w:tr>
      <w:tr w14:paraId="5CC7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5" w:type="dxa"/>
            <w:vAlign w:val="center"/>
          </w:tcPr>
          <w:p w14:paraId="6500DC6D">
            <w:pPr>
              <w:adjustRightInd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07" w:type="dxa"/>
            <w:vAlign w:val="center"/>
          </w:tcPr>
          <w:p w14:paraId="1C5CD9DA">
            <w:pPr>
              <w:adjustRightInd w:val="0"/>
              <w:snapToGrid w:val="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钬激光治疗机</w:t>
            </w:r>
          </w:p>
        </w:tc>
        <w:tc>
          <w:tcPr>
            <w:tcW w:w="1105" w:type="dxa"/>
            <w:vAlign w:val="center"/>
          </w:tcPr>
          <w:p w14:paraId="1E07FDF7">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1套</w:t>
            </w:r>
          </w:p>
        </w:tc>
        <w:tc>
          <w:tcPr>
            <w:tcW w:w="1226" w:type="dxa"/>
            <w:vAlign w:val="center"/>
          </w:tcPr>
          <w:p w14:paraId="08E8DBEA">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3年</w:t>
            </w:r>
          </w:p>
        </w:tc>
        <w:tc>
          <w:tcPr>
            <w:tcW w:w="1320" w:type="dxa"/>
            <w:vAlign w:val="center"/>
          </w:tcPr>
          <w:p w14:paraId="5CF061B3">
            <w:pPr>
              <w:adjustRightInd w:val="0"/>
              <w:snapToGrid w:val="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是</w:t>
            </w:r>
          </w:p>
        </w:tc>
        <w:tc>
          <w:tcPr>
            <w:tcW w:w="1200" w:type="dxa"/>
            <w:vAlign w:val="center"/>
          </w:tcPr>
          <w:p w14:paraId="76AB7024">
            <w:pPr>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否</w:t>
            </w:r>
          </w:p>
        </w:tc>
      </w:tr>
    </w:tbl>
    <w:p w14:paraId="47B4707B">
      <w:pPr>
        <w:numPr>
          <w:ilvl w:val="0"/>
          <w:numId w:val="0"/>
        </w:numPr>
        <w:outlineLvl w:val="9"/>
        <w:rPr>
          <w:rFonts w:hint="eastAsia" w:ascii="宋体" w:hAnsi="宋体" w:eastAsia="宋体" w:cs="宋体"/>
          <w:b/>
          <w:bCs/>
          <w:color w:val="auto"/>
          <w:kern w:val="2"/>
          <w:sz w:val="24"/>
          <w:szCs w:val="24"/>
          <w:highlight w:val="none"/>
          <w:lang w:val="en-US" w:eastAsia="zh-CN" w:bidi="ar-SA"/>
        </w:rPr>
      </w:pPr>
    </w:p>
    <w:p w14:paraId="7D08332E">
      <w:pPr>
        <w:numPr>
          <w:ilvl w:val="0"/>
          <w:numId w:val="0"/>
        </w:numP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cs="宋体"/>
          <w:b/>
          <w:bCs/>
          <w:color w:val="auto"/>
          <w:sz w:val="24"/>
          <w:szCs w:val="24"/>
          <w:highlight w:val="none"/>
          <w:lang w:val="en-US" w:eastAsia="zh-CN"/>
        </w:rPr>
        <w:t>配置及</w:t>
      </w:r>
      <w:r>
        <w:rPr>
          <w:rFonts w:hint="eastAsia" w:ascii="宋体" w:hAnsi="宋体" w:eastAsia="宋体" w:cs="宋体"/>
          <w:b/>
          <w:bCs/>
          <w:color w:val="auto"/>
          <w:sz w:val="24"/>
          <w:szCs w:val="24"/>
          <w:highlight w:val="none"/>
        </w:rPr>
        <w:t>技术要求</w:t>
      </w:r>
    </w:p>
    <w:p w14:paraId="57661E9C">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1.设备用途：用于泌尿系结石的碎石，泌尿系软组织的汽化和凝固。</w:t>
      </w:r>
    </w:p>
    <w:p w14:paraId="79764DE1">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2.采用光路设计。</w:t>
      </w:r>
    </w:p>
    <w:p w14:paraId="514591A9">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000000"/>
          <w:sz w:val="24"/>
          <w:szCs w:val="24"/>
        </w:rPr>
        <w:t>3.具有实时功率闭环控制系统，</w:t>
      </w:r>
      <w:r>
        <w:rPr>
          <w:rFonts w:hint="eastAsia" w:ascii="宋体" w:hAnsi="宋体" w:eastAsia="宋体" w:cs="宋体"/>
          <w:b w:val="0"/>
          <w:bCs w:val="0"/>
          <w:color w:val="auto"/>
          <w:sz w:val="24"/>
          <w:szCs w:val="24"/>
        </w:rPr>
        <w:t>控制精度：≤±5%。</w:t>
      </w:r>
    </w:p>
    <w:p w14:paraId="06749925">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4.含PFC电路的激光电源，能耗低，激光电源转换效率≥80%。</w:t>
      </w:r>
    </w:p>
    <w:p w14:paraId="664E6308">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5.具有光纤连接导航装置，精准对接，避免光纤端面损坏。</w:t>
      </w:r>
    </w:p>
    <w:p w14:paraId="2441538A">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6.半导体激光器的指示光，中心波长：</w:t>
      </w:r>
      <w:r>
        <w:rPr>
          <w:rFonts w:hint="eastAsia" w:ascii="宋体" w:hAnsi="宋体" w:cs="宋体"/>
          <w:b w:val="0"/>
          <w:bCs w:val="0"/>
          <w:color w:val="auto"/>
          <w:sz w:val="24"/>
          <w:szCs w:val="24"/>
          <w:highlight w:val="yellow"/>
          <w:lang w:val="en-US" w:eastAsia="zh-CN"/>
        </w:rPr>
        <w:t>520±20</w:t>
      </w:r>
      <w:r>
        <w:rPr>
          <w:rFonts w:hint="eastAsia" w:ascii="宋体" w:hAnsi="宋体" w:eastAsia="宋体" w:cs="宋体"/>
          <w:b w:val="0"/>
          <w:bCs w:val="0"/>
          <w:color w:val="auto"/>
          <w:sz w:val="24"/>
          <w:szCs w:val="24"/>
          <w:highlight w:val="yellow"/>
        </w:rPr>
        <w:t>nm。</w:t>
      </w:r>
    </w:p>
    <w:p w14:paraId="005F76B0">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7.抗干扰加长脚踏连接线，减少对其他手术室设备的干扰，长度</w:t>
      </w:r>
      <w:r>
        <w:rPr>
          <w:rFonts w:hint="eastAsia" w:ascii="宋体" w:hAnsi="宋体" w:eastAsia="宋体" w:cs="宋体"/>
          <w:b w:val="0"/>
          <w:bCs w:val="0"/>
          <w:color w:val="auto"/>
          <w:sz w:val="24"/>
          <w:szCs w:val="24"/>
          <w:highlight w:val="yellow"/>
          <w:lang w:val="zh-CN"/>
        </w:rPr>
        <w:t>≥</w:t>
      </w:r>
      <w:r>
        <w:rPr>
          <w:rFonts w:hint="eastAsia" w:ascii="宋体" w:hAnsi="宋体" w:cs="宋体"/>
          <w:b w:val="0"/>
          <w:bCs w:val="0"/>
          <w:color w:val="auto"/>
          <w:sz w:val="24"/>
          <w:szCs w:val="24"/>
          <w:highlight w:val="yellow"/>
          <w:lang w:val="en-US" w:eastAsia="zh-CN"/>
        </w:rPr>
        <w:t>3</w:t>
      </w:r>
      <w:r>
        <w:rPr>
          <w:rFonts w:hint="eastAsia" w:ascii="宋体" w:hAnsi="宋体" w:eastAsia="宋体" w:cs="宋体"/>
          <w:b w:val="0"/>
          <w:bCs w:val="0"/>
          <w:color w:val="auto"/>
          <w:sz w:val="24"/>
          <w:szCs w:val="24"/>
          <w:highlight w:val="yellow"/>
        </w:rPr>
        <w:t>米</w:t>
      </w:r>
      <w:r>
        <w:rPr>
          <w:rFonts w:hint="eastAsia" w:ascii="宋体" w:hAnsi="宋体" w:eastAsia="宋体" w:cs="宋体"/>
          <w:b w:val="0"/>
          <w:bCs w:val="0"/>
          <w:color w:val="auto"/>
          <w:sz w:val="24"/>
          <w:szCs w:val="24"/>
        </w:rPr>
        <w:t>，方便医生使用。</w:t>
      </w:r>
    </w:p>
    <w:p w14:paraId="095951A5">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▲8.光纤终端最大平均输出功率：≥80W。</w:t>
      </w:r>
    </w:p>
    <w:p w14:paraId="6404CA61">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9.软镜光纤最小弯曲半径（d为纤芯直径）：200μm纤芯直径的光纤最小弯曲半径 ≤200d</w:t>
      </w:r>
    </w:p>
    <w:p w14:paraId="50C4FEA7">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r>
        <w:rPr>
          <w:rFonts w:hint="eastAsia" w:ascii="宋体" w:hAnsi="宋体" w:eastAsia="宋体" w:cs="宋体"/>
          <w:b w:val="0"/>
          <w:bCs w:val="0"/>
          <w:color w:val="auto"/>
          <w:sz w:val="24"/>
          <w:szCs w:val="24"/>
          <w:lang w:val="zh-CN"/>
        </w:rPr>
        <w:t>搭配使用内径为</w:t>
      </w:r>
      <w:r>
        <w:rPr>
          <w:rFonts w:hint="eastAsia" w:ascii="宋体" w:hAnsi="宋体" w:eastAsia="宋体" w:cs="宋体"/>
          <w:b w:val="0"/>
          <w:bCs w:val="0"/>
          <w:color w:val="auto"/>
          <w:sz w:val="24"/>
          <w:szCs w:val="24"/>
        </w:rPr>
        <w:t>270</w:t>
      </w:r>
      <w:r>
        <w:rPr>
          <w:rFonts w:hint="eastAsia" w:ascii="宋体" w:hAnsi="宋体" w:eastAsia="宋体" w:cs="宋体"/>
          <w:b w:val="0"/>
          <w:bCs w:val="0"/>
          <w:color w:val="auto"/>
          <w:sz w:val="24"/>
          <w:szCs w:val="24"/>
          <w:lang w:val="zh-CN"/>
        </w:rPr>
        <w:t>μm</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rPr>
        <w:t>276μm的软光纤做软镜手术，有效传输功率≥6</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zh-CN"/>
        </w:rPr>
        <w:t>W。</w:t>
      </w:r>
    </w:p>
    <w:p w14:paraId="42224D04">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11.指示光：功率≤5mW。</w:t>
      </w:r>
    </w:p>
    <w:p w14:paraId="6CA47640">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▲12.脉宽屏幕可调，屏幕可调范围：宽窄脉宽间距≥600μs。</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须提供</w:t>
      </w:r>
      <w:r>
        <w:rPr>
          <w:rFonts w:hint="eastAsia" w:ascii="宋体" w:hAnsi="宋体" w:eastAsia="宋体" w:cs="宋体"/>
          <w:b w:val="0"/>
          <w:bCs w:val="0"/>
          <w:color w:val="auto"/>
          <w:sz w:val="24"/>
          <w:szCs w:val="24"/>
        </w:rPr>
        <w:t>注册证附</w:t>
      </w:r>
      <w:r>
        <w:rPr>
          <w:rFonts w:hint="eastAsia" w:ascii="宋体" w:hAnsi="宋体" w:cs="宋体"/>
          <w:b w:val="0"/>
          <w:bCs w:val="0"/>
          <w:color w:val="auto"/>
          <w:sz w:val="24"/>
          <w:szCs w:val="24"/>
          <w:lang w:val="en-US" w:eastAsia="zh-CN"/>
        </w:rPr>
        <w:t>表或操作屏幕</w:t>
      </w:r>
      <w:r>
        <w:rPr>
          <w:rFonts w:hint="eastAsia" w:ascii="宋体" w:hAnsi="宋体" w:cs="宋体"/>
          <w:b w:val="0"/>
          <w:bCs w:val="0"/>
          <w:color w:val="auto"/>
          <w:sz w:val="24"/>
          <w:szCs w:val="24"/>
          <w:highlight w:val="none"/>
          <w:lang w:val="en-US" w:eastAsia="zh-CN"/>
        </w:rPr>
        <w:t>等有效佐证</w:t>
      </w:r>
      <w:r>
        <w:rPr>
          <w:rFonts w:hint="eastAsia" w:ascii="宋体" w:hAnsi="宋体" w:cs="宋体"/>
          <w:b w:val="0"/>
          <w:bCs w:val="0"/>
          <w:color w:val="auto"/>
          <w:sz w:val="24"/>
          <w:szCs w:val="24"/>
          <w:lang w:val="en-US" w:eastAsia="zh-CN"/>
        </w:rPr>
        <w:t>材料</w:t>
      </w:r>
      <w:r>
        <w:rPr>
          <w:rFonts w:hint="eastAsia" w:ascii="宋体" w:hAnsi="宋体" w:cs="宋体"/>
          <w:b w:val="0"/>
          <w:bCs w:val="0"/>
          <w:color w:val="auto"/>
          <w:sz w:val="24"/>
          <w:szCs w:val="24"/>
          <w:lang w:eastAsia="zh-CN"/>
        </w:rPr>
        <w:t>）</w:t>
      </w:r>
    </w:p>
    <w:p w14:paraId="0DDA8618">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▲13.屏幕可调，屏幕可调范围：窄脉宽：≤200μs</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highlight w:val="yellow"/>
          <w:lang w:val="en-US" w:eastAsia="zh-CN"/>
        </w:rPr>
        <w:t>须提供</w:t>
      </w:r>
      <w:r>
        <w:rPr>
          <w:rFonts w:hint="eastAsia" w:ascii="宋体" w:hAnsi="宋体" w:cs="宋体"/>
          <w:b w:val="0"/>
          <w:bCs w:val="0"/>
          <w:color w:val="auto"/>
          <w:sz w:val="24"/>
          <w:szCs w:val="24"/>
          <w:highlight w:val="yellow"/>
          <w:lang w:eastAsia="zh-CN"/>
        </w:rPr>
        <w:t>注册证附</w:t>
      </w:r>
      <w:r>
        <w:rPr>
          <w:rFonts w:hint="eastAsia" w:ascii="宋体" w:hAnsi="宋体" w:cs="宋体"/>
          <w:b w:val="0"/>
          <w:bCs w:val="0"/>
          <w:color w:val="auto"/>
          <w:sz w:val="24"/>
          <w:szCs w:val="24"/>
          <w:highlight w:val="yellow"/>
          <w:lang w:val="en-US" w:eastAsia="zh-CN"/>
        </w:rPr>
        <w:t>表</w:t>
      </w:r>
      <w:r>
        <w:rPr>
          <w:rFonts w:hint="eastAsia" w:ascii="宋体" w:hAnsi="宋体" w:cs="宋体"/>
          <w:b w:val="0"/>
          <w:bCs w:val="0"/>
          <w:color w:val="auto"/>
          <w:sz w:val="24"/>
          <w:szCs w:val="24"/>
          <w:lang w:eastAsia="zh-CN"/>
        </w:rPr>
        <w:t>）</w:t>
      </w:r>
    </w:p>
    <w:p w14:paraId="262E4B71">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rPr>
        <w:t>▲14.屏幕可调，屏幕可调范围：宽脉宽：≥700μs</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highlight w:val="yellow"/>
          <w:lang w:eastAsia="zh-CN"/>
        </w:rPr>
        <w:t>（</w:t>
      </w:r>
      <w:r>
        <w:rPr>
          <w:rFonts w:hint="eastAsia" w:ascii="宋体" w:hAnsi="宋体" w:cs="宋体"/>
          <w:b w:val="0"/>
          <w:bCs w:val="0"/>
          <w:color w:val="auto"/>
          <w:sz w:val="24"/>
          <w:szCs w:val="24"/>
          <w:highlight w:val="yellow"/>
          <w:lang w:val="en-US" w:eastAsia="zh-CN"/>
        </w:rPr>
        <w:t>须提供</w:t>
      </w:r>
      <w:r>
        <w:rPr>
          <w:rFonts w:hint="eastAsia" w:ascii="宋体" w:hAnsi="宋体" w:eastAsia="宋体" w:cs="宋体"/>
          <w:b w:val="0"/>
          <w:bCs w:val="0"/>
          <w:color w:val="auto"/>
          <w:sz w:val="24"/>
          <w:szCs w:val="24"/>
          <w:highlight w:val="yellow"/>
        </w:rPr>
        <w:t>注册证附</w:t>
      </w:r>
      <w:r>
        <w:rPr>
          <w:rFonts w:hint="eastAsia" w:ascii="宋体" w:hAnsi="宋体" w:cs="宋体"/>
          <w:b w:val="0"/>
          <w:bCs w:val="0"/>
          <w:color w:val="auto"/>
          <w:sz w:val="24"/>
          <w:szCs w:val="24"/>
          <w:highlight w:val="yellow"/>
          <w:lang w:val="en-US" w:eastAsia="zh-CN"/>
        </w:rPr>
        <w:t>表</w:t>
      </w:r>
      <w:r>
        <w:rPr>
          <w:rFonts w:hint="eastAsia" w:ascii="宋体" w:hAnsi="宋体" w:cs="宋体"/>
          <w:b w:val="0"/>
          <w:bCs w:val="0"/>
          <w:color w:val="auto"/>
          <w:sz w:val="24"/>
          <w:szCs w:val="24"/>
          <w:highlight w:val="yellow"/>
          <w:lang w:eastAsia="zh-CN"/>
        </w:rPr>
        <w:t>）</w:t>
      </w:r>
    </w:p>
    <w:p w14:paraId="7A00949B">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▲15.提供以下至</w:t>
      </w:r>
      <w:r>
        <w:rPr>
          <w:rFonts w:hint="eastAsia" w:ascii="宋体" w:hAnsi="宋体" w:eastAsia="宋体" w:cs="宋体"/>
          <w:b w:val="0"/>
          <w:bCs w:val="0"/>
          <w:color w:val="auto"/>
          <w:sz w:val="24"/>
          <w:szCs w:val="24"/>
          <w:highlight w:val="yellow"/>
        </w:rPr>
        <w:t>少</w:t>
      </w:r>
      <w:r>
        <w:rPr>
          <w:rFonts w:hint="eastAsia" w:ascii="宋体" w:hAnsi="宋体" w:cs="宋体"/>
          <w:b w:val="0"/>
          <w:bCs w:val="0"/>
          <w:color w:val="auto"/>
          <w:sz w:val="24"/>
          <w:szCs w:val="24"/>
          <w:highlight w:val="yellow"/>
          <w:lang w:val="en-US" w:eastAsia="zh-CN"/>
        </w:rPr>
        <w:t>4</w:t>
      </w:r>
      <w:r>
        <w:rPr>
          <w:rFonts w:hint="eastAsia" w:ascii="宋体" w:hAnsi="宋体" w:eastAsia="宋体" w:cs="宋体"/>
          <w:b w:val="0"/>
          <w:bCs w:val="0"/>
          <w:color w:val="auto"/>
          <w:sz w:val="24"/>
          <w:szCs w:val="24"/>
          <w:highlight w:val="yellow"/>
        </w:rPr>
        <w:t>种规格</w:t>
      </w:r>
      <w:r>
        <w:rPr>
          <w:rFonts w:hint="eastAsia" w:ascii="宋体" w:hAnsi="宋体" w:eastAsia="宋体" w:cs="宋体"/>
          <w:b w:val="0"/>
          <w:bCs w:val="0"/>
          <w:color w:val="auto"/>
          <w:sz w:val="24"/>
          <w:szCs w:val="24"/>
        </w:rPr>
        <w:t>光纤</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highlight w:val="yellow"/>
        </w:rPr>
        <w:t>200μm, 270μm</w:t>
      </w:r>
      <w:r>
        <w:rPr>
          <w:rFonts w:hint="eastAsia" w:ascii="宋体" w:hAnsi="宋体" w:cs="宋体"/>
          <w:b w:val="0"/>
          <w:bCs w:val="0"/>
          <w:color w:val="auto"/>
          <w:sz w:val="24"/>
          <w:szCs w:val="24"/>
          <w:highlight w:val="yellow"/>
          <w:lang w:val="en-US" w:eastAsia="zh-CN"/>
        </w:rPr>
        <w:t>（或</w:t>
      </w:r>
      <w:r>
        <w:rPr>
          <w:rFonts w:hint="eastAsia" w:ascii="宋体" w:hAnsi="宋体" w:eastAsia="宋体" w:cs="宋体"/>
          <w:b w:val="0"/>
          <w:bCs w:val="0"/>
          <w:color w:val="auto"/>
          <w:sz w:val="24"/>
          <w:szCs w:val="24"/>
          <w:highlight w:val="yellow"/>
        </w:rPr>
        <w:t>272μm</w:t>
      </w:r>
      <w:r>
        <w:rPr>
          <w:rFonts w:hint="eastAsia" w:ascii="宋体" w:hAnsi="宋体" w:cs="宋体"/>
          <w:b w:val="0"/>
          <w:bCs w:val="0"/>
          <w:color w:val="auto"/>
          <w:sz w:val="24"/>
          <w:szCs w:val="24"/>
          <w:highlight w:val="yellow"/>
          <w:lang w:val="en-US" w:eastAsia="zh-CN"/>
        </w:rPr>
        <w:t>）</w:t>
      </w:r>
      <w:r>
        <w:rPr>
          <w:rFonts w:hint="eastAsia" w:ascii="宋体" w:hAnsi="宋体" w:eastAsia="宋体" w:cs="宋体"/>
          <w:b w:val="0"/>
          <w:bCs w:val="0"/>
          <w:color w:val="auto"/>
          <w:sz w:val="24"/>
          <w:szCs w:val="24"/>
          <w:highlight w:val="yellow"/>
        </w:rPr>
        <w:t>, 365μm, 550μm, 800μm</w:t>
      </w:r>
      <w:r>
        <w:rPr>
          <w:rFonts w:hint="eastAsia" w:ascii="宋体" w:hAnsi="宋体" w:cs="宋体"/>
          <w:b w:val="0"/>
          <w:bCs w:val="0"/>
          <w:color w:val="auto"/>
          <w:sz w:val="24"/>
          <w:szCs w:val="24"/>
          <w:highlight w:val="yellow"/>
          <w:lang w:val="en-US" w:eastAsia="zh-CN"/>
        </w:rPr>
        <w:t>,1000</w:t>
      </w:r>
      <w:r>
        <w:rPr>
          <w:rFonts w:hint="eastAsia" w:ascii="宋体" w:hAnsi="宋体" w:eastAsia="宋体" w:cs="宋体"/>
          <w:b w:val="0"/>
          <w:bCs w:val="0"/>
          <w:color w:val="auto"/>
          <w:sz w:val="24"/>
          <w:szCs w:val="24"/>
          <w:highlight w:val="yellow"/>
        </w:rPr>
        <w:t>μm</w:t>
      </w:r>
      <w:r>
        <w:rPr>
          <w:rFonts w:hint="eastAsia" w:ascii="宋体" w:hAnsi="宋体" w:eastAsia="宋体" w:cs="宋体"/>
          <w:b w:val="0"/>
          <w:bCs w:val="0"/>
          <w:color w:val="auto"/>
          <w:sz w:val="24"/>
          <w:szCs w:val="24"/>
        </w:rPr>
        <w:t>可选</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highlight w:val="none"/>
        </w:rPr>
        <w:t>并提供与主机同品牌重复使用和一次性使用光纤产品注册证</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如为其他品牌光纤，需提供该光纤品牌制造商出具的兼容性承诺函，承诺因兼容原因造成医疗事故的连带赔偿责任</w:t>
      </w:r>
      <w:r>
        <w:rPr>
          <w:rFonts w:hint="eastAsia" w:ascii="宋体" w:hAnsi="宋体" w:eastAsia="宋体" w:cs="宋体"/>
          <w:b w:val="0"/>
          <w:bCs w:val="0"/>
          <w:color w:val="auto"/>
          <w:sz w:val="24"/>
          <w:szCs w:val="24"/>
          <w:highlight w:val="none"/>
        </w:rPr>
        <w:t>。</w:t>
      </w:r>
    </w:p>
    <w:p w14:paraId="14B44BFF">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16.传输系统：光纤传输，设备注册单元内包含一次性使用光纤和可重复使用光纤2种选择。</w:t>
      </w:r>
    </w:p>
    <w:p w14:paraId="5B3A0BAE">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r>
        <w:rPr>
          <w:rFonts w:hint="eastAsia" w:ascii="宋体" w:hAnsi="宋体" w:eastAsia="宋体" w:cs="宋体"/>
          <w:b w:val="0"/>
          <w:bCs w:val="0"/>
          <w:color w:val="auto"/>
          <w:sz w:val="24"/>
          <w:szCs w:val="24"/>
          <w:lang w:val="zh-CN"/>
        </w:rPr>
        <w:t>网电源连接方式：可插拔，电源</w:t>
      </w:r>
      <w:r>
        <w:rPr>
          <w:rFonts w:hint="eastAsia" w:ascii="宋体" w:hAnsi="宋体" w:eastAsia="宋体" w:cs="宋体"/>
          <w:b w:val="0"/>
          <w:bCs w:val="0"/>
          <w:color w:val="auto"/>
          <w:sz w:val="24"/>
          <w:szCs w:val="24"/>
          <w:highlight w:val="yellow"/>
          <w:lang w:val="zh-CN"/>
        </w:rPr>
        <w:t>线长度≥</w:t>
      </w:r>
      <w:r>
        <w:rPr>
          <w:rFonts w:hint="eastAsia" w:ascii="宋体" w:hAnsi="宋体" w:cs="宋体"/>
          <w:b w:val="0"/>
          <w:bCs w:val="0"/>
          <w:color w:val="auto"/>
          <w:sz w:val="24"/>
          <w:szCs w:val="24"/>
          <w:highlight w:val="yellow"/>
          <w:lang w:val="en-US" w:eastAsia="zh-CN"/>
        </w:rPr>
        <w:t>3</w:t>
      </w:r>
      <w:r>
        <w:rPr>
          <w:rFonts w:hint="eastAsia" w:ascii="宋体" w:hAnsi="宋体" w:eastAsia="宋体" w:cs="宋体"/>
          <w:b w:val="0"/>
          <w:bCs w:val="0"/>
          <w:color w:val="auto"/>
          <w:sz w:val="24"/>
          <w:szCs w:val="24"/>
          <w:highlight w:val="yellow"/>
          <w:lang w:val="zh-CN"/>
        </w:rPr>
        <w:t>米。</w:t>
      </w:r>
    </w:p>
    <w:p w14:paraId="4E29EC43">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r>
        <w:rPr>
          <w:rFonts w:hint="eastAsia" w:ascii="宋体" w:hAnsi="宋体" w:eastAsia="宋体" w:cs="宋体"/>
          <w:b w:val="0"/>
          <w:bCs w:val="0"/>
          <w:color w:val="auto"/>
          <w:sz w:val="24"/>
          <w:szCs w:val="24"/>
          <w:lang w:val="zh-CN"/>
        </w:rPr>
        <w:t>具有控制能量稳定功能，使激光能量输出不稳定度</w:t>
      </w:r>
      <w:r>
        <w:rPr>
          <w:rFonts w:hint="eastAsia" w:ascii="宋体" w:hAnsi="宋体" w:eastAsia="宋体" w:cs="宋体"/>
          <w:b w:val="0"/>
          <w:bCs w:val="0"/>
          <w:color w:val="auto"/>
          <w:spacing w:val="-6"/>
          <w:sz w:val="24"/>
          <w:szCs w:val="24"/>
        </w:rPr>
        <w:t>：</w:t>
      </w:r>
      <w:r>
        <w:rPr>
          <w:rFonts w:hint="eastAsia" w:ascii="宋体" w:hAnsi="宋体" w:eastAsia="宋体" w:cs="宋体"/>
          <w:b w:val="0"/>
          <w:bCs w:val="0"/>
          <w:color w:val="auto"/>
          <w:sz w:val="24"/>
          <w:szCs w:val="24"/>
        </w:rPr>
        <w:t>≤±5%。</w:t>
      </w:r>
    </w:p>
    <w:p w14:paraId="6E8AF81D">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19.具有控制能量稳定功能，使激光输出功率的复现性：≤±5%。</w:t>
      </w:r>
    </w:p>
    <w:p w14:paraId="32ECEECC">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w:t>
      </w:r>
      <w:r>
        <w:rPr>
          <w:rFonts w:hint="eastAsia" w:ascii="宋体" w:hAnsi="宋体" w:eastAsia="宋体" w:cs="宋体"/>
          <w:b w:val="0"/>
          <w:bCs w:val="0"/>
          <w:color w:val="auto"/>
          <w:sz w:val="24"/>
          <w:szCs w:val="24"/>
          <w:lang w:val="zh-CN"/>
        </w:rPr>
        <w:t>最大单脉冲能量：≥4.</w:t>
      </w: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lang w:val="zh-CN"/>
        </w:rPr>
        <w:t>J。</w:t>
      </w:r>
    </w:p>
    <w:p w14:paraId="348E42D5">
      <w:pPr>
        <w:widowControl w:val="0"/>
        <w:tabs>
          <w:tab w:val="left" w:pos="360"/>
        </w:tabs>
        <w:autoSpaceDE w:val="0"/>
        <w:autoSpaceDN w:val="0"/>
        <w:snapToGrid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bCs w:val="0"/>
          <w:color w:val="auto"/>
          <w:sz w:val="24"/>
          <w:szCs w:val="24"/>
          <w:lang w:val="zh-CN"/>
        </w:rPr>
        <w:t>最小单脉冲能量：≤0.5J。</w:t>
      </w:r>
    </w:p>
    <w:p w14:paraId="7D8CD4B2">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w:t>
      </w:r>
      <w:r>
        <w:rPr>
          <w:rFonts w:hint="eastAsia" w:ascii="宋体" w:hAnsi="宋体" w:eastAsia="宋体" w:cs="宋体"/>
          <w:b w:val="0"/>
          <w:bCs w:val="0"/>
          <w:color w:val="000000"/>
          <w:sz w:val="24"/>
          <w:szCs w:val="24"/>
          <w:lang w:val="zh-CN"/>
        </w:rPr>
        <w:t>最大脉冲重复频率：≥4</w:t>
      </w: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zh-CN"/>
        </w:rPr>
        <w:t>Hz。</w:t>
      </w:r>
    </w:p>
    <w:p w14:paraId="067181EB">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w:t>
      </w:r>
      <w:r>
        <w:rPr>
          <w:rFonts w:hint="eastAsia" w:ascii="宋体" w:hAnsi="宋体" w:eastAsia="宋体" w:cs="宋体"/>
          <w:b w:val="0"/>
          <w:bCs w:val="0"/>
          <w:color w:val="000000"/>
          <w:sz w:val="24"/>
          <w:szCs w:val="24"/>
          <w:lang w:val="zh-CN"/>
        </w:rPr>
        <w:t>工作激光输出波长：2100nm±100nm。</w:t>
      </w:r>
    </w:p>
    <w:p w14:paraId="2F8393E6">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24.</w:t>
      </w:r>
      <w:r>
        <w:rPr>
          <w:rFonts w:hint="eastAsia" w:ascii="宋体" w:hAnsi="宋体" w:eastAsia="宋体" w:cs="宋体"/>
          <w:b w:val="0"/>
          <w:bCs w:val="0"/>
          <w:color w:val="000000"/>
          <w:sz w:val="24"/>
          <w:szCs w:val="24"/>
          <w:lang w:val="zh-CN"/>
        </w:rPr>
        <w:t>激光器工作方式：脉冲。</w:t>
      </w:r>
    </w:p>
    <w:p w14:paraId="77032BB7">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bookmarkStart w:id="312" w:name="_Hlk192000303"/>
      <w:r>
        <w:rPr>
          <w:rFonts w:hint="eastAsia" w:ascii="宋体" w:hAnsi="宋体" w:eastAsia="宋体" w:cs="宋体"/>
          <w:b w:val="0"/>
          <w:bCs w:val="0"/>
          <w:color w:val="000000"/>
          <w:sz w:val="24"/>
          <w:szCs w:val="24"/>
        </w:rPr>
        <w:t>25.激光耦合效率≥80%</w:t>
      </w:r>
      <w:bookmarkEnd w:id="312"/>
      <w:r>
        <w:rPr>
          <w:rFonts w:hint="eastAsia" w:ascii="宋体" w:hAnsi="宋体" w:eastAsia="宋体" w:cs="宋体"/>
          <w:b w:val="0"/>
          <w:bCs w:val="0"/>
          <w:color w:val="000000"/>
          <w:sz w:val="24"/>
          <w:szCs w:val="24"/>
        </w:rPr>
        <w:t>。</w:t>
      </w:r>
    </w:p>
    <w:p w14:paraId="3B945FFC">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26.</w:t>
      </w:r>
      <w:r>
        <w:rPr>
          <w:rFonts w:hint="eastAsia" w:ascii="宋体" w:hAnsi="宋体" w:eastAsia="宋体" w:cs="宋体"/>
          <w:b w:val="0"/>
          <w:bCs w:val="0"/>
          <w:color w:val="000000"/>
          <w:sz w:val="24"/>
          <w:szCs w:val="24"/>
          <w:lang w:val="zh-CN"/>
        </w:rPr>
        <w:t>电源：</w:t>
      </w:r>
      <w:r>
        <w:rPr>
          <w:rFonts w:hint="eastAsia" w:ascii="宋体" w:hAnsi="宋体" w:eastAsia="宋体" w:cs="宋体"/>
          <w:b w:val="0"/>
          <w:bCs w:val="0"/>
          <w:color w:val="000000"/>
          <w:sz w:val="24"/>
          <w:szCs w:val="24"/>
        </w:rPr>
        <w:t>AC220V/50Hz。</w:t>
      </w:r>
    </w:p>
    <w:p w14:paraId="01DC22DA">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27.</w:t>
      </w:r>
      <w:r>
        <w:rPr>
          <w:rFonts w:hint="eastAsia" w:ascii="宋体" w:hAnsi="宋体" w:eastAsia="宋体" w:cs="宋体"/>
          <w:b w:val="0"/>
          <w:bCs w:val="0"/>
          <w:color w:val="000000"/>
          <w:sz w:val="24"/>
          <w:szCs w:val="24"/>
          <w:lang w:val="zh-CN"/>
        </w:rPr>
        <w:t>冷却系统：水冷</w:t>
      </w:r>
      <w:r>
        <w:rPr>
          <w:rFonts w:hint="eastAsia" w:ascii="宋体" w:hAnsi="宋体" w:eastAsia="宋体" w:cs="宋体"/>
          <w:b w:val="0"/>
          <w:bCs w:val="0"/>
          <w:color w:val="000000"/>
          <w:sz w:val="24"/>
          <w:szCs w:val="24"/>
        </w:rPr>
        <w:t>。</w:t>
      </w:r>
    </w:p>
    <w:p w14:paraId="7E329DD2">
      <w:pPr>
        <w:widowControl w:val="0"/>
        <w:tabs>
          <w:tab w:val="left" w:pos="360"/>
        </w:tabs>
        <w:autoSpaceDE w:val="0"/>
        <w:autoSpaceDN w:val="0"/>
        <w:snapToGrid w:val="0"/>
        <w:spacing w:line="240" w:lineRule="auto"/>
        <w:rPr>
          <w:rFonts w:hint="eastAsia" w:ascii="宋体" w:hAnsi="宋体" w:eastAsia="宋体" w:cs="宋体"/>
          <w:b w:val="0"/>
          <w:bCs w:val="0"/>
          <w:color w:val="000000"/>
          <w:sz w:val="24"/>
          <w:szCs w:val="24"/>
        </w:rPr>
      </w:pPr>
      <w:bookmarkStart w:id="313" w:name="_Hlk192000348"/>
      <w:r>
        <w:rPr>
          <w:rFonts w:hint="eastAsia" w:ascii="宋体" w:hAnsi="宋体" w:eastAsia="宋体" w:cs="宋体"/>
          <w:b w:val="0"/>
          <w:bCs w:val="0"/>
          <w:color w:val="000000"/>
          <w:sz w:val="24"/>
          <w:szCs w:val="24"/>
        </w:rPr>
        <w:t>28.噪声小于70dB。</w:t>
      </w:r>
      <w:bookmarkEnd w:id="313"/>
    </w:p>
    <w:p w14:paraId="6E49C694">
      <w:pPr>
        <w:pageBreakBefore w:val="0"/>
        <w:kinsoku/>
        <w:wordWrap/>
        <w:overflowPunct/>
        <w:topLinePunct w:val="0"/>
        <w:bidi w:val="0"/>
        <w:adjustRightInd w:val="0"/>
        <w:snapToGrid w:val="0"/>
        <w:spacing w:beforeAutospacing="0" w:line="240" w:lineRule="auto"/>
        <w:outlineLvl w:val="9"/>
        <w:rPr>
          <w:rFonts w:hint="eastAsia" w:ascii="宋体" w:hAnsi="宋体" w:eastAsia="宋体" w:cs="宋体"/>
          <w:b/>
          <w:bCs w:val="0"/>
          <w:color w:val="auto"/>
          <w:sz w:val="24"/>
          <w:szCs w:val="24"/>
          <w:highlight w:val="none"/>
          <w:lang w:val="en-US" w:eastAsia="zh-CN"/>
        </w:rPr>
      </w:pPr>
    </w:p>
    <w:p w14:paraId="37A5DC7B">
      <w:pPr>
        <w:pageBreakBefore w:val="0"/>
        <w:kinsoku/>
        <w:wordWrap/>
        <w:overflowPunct/>
        <w:topLinePunct w:val="0"/>
        <w:bidi w:val="0"/>
        <w:adjustRightInd w:val="0"/>
        <w:snapToGrid w:val="0"/>
        <w:spacing w:beforeAutospacing="0" w:line="240" w:lineRule="auto"/>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六、商务要求</w:t>
      </w:r>
    </w:p>
    <w:p w14:paraId="19A014A0">
      <w:pPr>
        <w:pageBreakBefore w:val="0"/>
        <w:kinsoku/>
        <w:wordWrap/>
        <w:overflowPunct/>
        <w:topLinePunct w:val="0"/>
        <w:bidi w:val="0"/>
        <w:adjustRightInd w:val="0"/>
        <w:snapToGrid w:val="0"/>
        <w:spacing w:line="240" w:lineRule="auto"/>
        <w:outlineLvl w:val="9"/>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eastAsia="zh-CN"/>
        </w:rPr>
        <w:t>1.</w:t>
      </w:r>
      <w:r>
        <w:rPr>
          <w:rFonts w:hint="eastAsia" w:ascii="宋体" w:hAnsi="宋体" w:eastAsia="宋体" w:cs="Times New Roman"/>
          <w:b/>
          <w:bCs w:val="0"/>
          <w:color w:val="auto"/>
          <w:sz w:val="24"/>
          <w:szCs w:val="24"/>
          <w:highlight w:val="none"/>
        </w:rPr>
        <w:t>交货要求</w:t>
      </w:r>
    </w:p>
    <w:p w14:paraId="5489BCD4">
      <w:pPr>
        <w:pageBreakBefore w:val="0"/>
        <w:numPr>
          <w:ilvl w:val="1"/>
          <w:numId w:val="0"/>
        </w:numPr>
        <w:kinsoku/>
        <w:wordWrap/>
        <w:overflowPunct/>
        <w:topLinePunct w:val="0"/>
        <w:bidi w:val="0"/>
        <w:adjustRightInd w:val="0"/>
        <w:snapToGrid w:val="0"/>
        <w:spacing w:line="240" w:lineRule="auto"/>
        <w:ind w:left="0" w:leftChars="0" w:firstLine="240" w:firstLineChars="100"/>
        <w:outlineLvl w:val="9"/>
        <w:rPr>
          <w:rFonts w:hint="default" w:ascii="宋体" w:hAnsi="宋体" w:eastAsia="宋体" w:cs="Times New Roman"/>
          <w:b/>
          <w:bCs/>
          <w:color w:val="auto"/>
          <w:sz w:val="24"/>
          <w:szCs w:val="24"/>
          <w:highlight w:val="none"/>
          <w:u w:val="single"/>
          <w:lang w:val="en-US" w:eastAsia="zh-CN"/>
        </w:rPr>
      </w:pPr>
      <w:r>
        <w:rPr>
          <w:rFonts w:hint="default" w:ascii="宋体" w:hAnsi="宋体" w:eastAsia="宋体" w:cs="Times New Roman"/>
          <w:bCs/>
          <w:color w:val="auto"/>
          <w:sz w:val="24"/>
          <w:szCs w:val="24"/>
          <w:highlight w:val="none"/>
          <w:lang w:val="en-US" w:eastAsia="zh-CN"/>
        </w:rPr>
        <w:t>1.1</w:t>
      </w:r>
      <w:r>
        <w:rPr>
          <w:rFonts w:hint="eastAsia" w:ascii="宋体" w:hAnsi="宋体" w:eastAsia="宋体" w:cs="Times New Roman"/>
          <w:bCs/>
          <w:color w:val="auto"/>
          <w:sz w:val="24"/>
          <w:szCs w:val="24"/>
          <w:highlight w:val="none"/>
        </w:rPr>
        <w:t>交货期：</w:t>
      </w:r>
      <w:r>
        <w:rPr>
          <w:rFonts w:hint="eastAsia" w:ascii="宋体" w:hAnsi="宋体" w:eastAsia="宋体" w:cs="Times New Roman"/>
          <w:b/>
          <w:bCs/>
          <w:color w:val="auto"/>
          <w:sz w:val="24"/>
          <w:szCs w:val="24"/>
          <w:highlight w:val="none"/>
          <w:u w:val="single"/>
          <w:lang w:val="en-US" w:eastAsia="zh-CN"/>
        </w:rPr>
        <w:t>合同签订接采购人通知后1个月内交货</w:t>
      </w:r>
    </w:p>
    <w:p w14:paraId="30D02333">
      <w:pPr>
        <w:pageBreakBefore w:val="0"/>
        <w:kinsoku/>
        <w:wordWrap/>
        <w:overflowPunct/>
        <w:topLinePunct w:val="0"/>
        <w:bidi w:val="0"/>
        <w:adjustRightInd w:val="0"/>
        <w:snapToGrid w:val="0"/>
        <w:spacing w:line="240" w:lineRule="auto"/>
        <w:ind w:firstLine="240" w:firstLineChars="100"/>
        <w:outlineLvl w:val="9"/>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1.2</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交货地点：采购人指定地点。</w:t>
      </w:r>
    </w:p>
    <w:p w14:paraId="0B2262AA">
      <w:pPr>
        <w:pageBreakBefore w:val="0"/>
        <w:kinsoku/>
        <w:wordWrap/>
        <w:overflowPunct/>
        <w:topLinePunct w:val="0"/>
        <w:bidi w:val="0"/>
        <w:adjustRightInd w:val="0"/>
        <w:snapToGrid w:val="0"/>
        <w:spacing w:line="240" w:lineRule="auto"/>
        <w:outlineLvl w:val="9"/>
        <w:rPr>
          <w:rFonts w:hint="default" w:ascii="宋体" w:hAnsi="宋体"/>
          <w:color w:val="auto"/>
          <w:sz w:val="24"/>
          <w:szCs w:val="24"/>
          <w:highlight w:val="none"/>
          <w:lang w:val="en-US" w:eastAsia="zh-CN"/>
        </w:rPr>
      </w:pPr>
      <w:r>
        <w:rPr>
          <w:rFonts w:hint="eastAsia" w:ascii="宋体" w:hAnsi="宋体" w:eastAsia="宋体" w:cs="Times New Roman"/>
          <w:b/>
          <w:bCs w:val="0"/>
          <w:color w:val="auto"/>
          <w:sz w:val="24"/>
          <w:szCs w:val="24"/>
          <w:highlight w:val="none"/>
          <w:u w:val="none"/>
          <w:lang w:val="en-US" w:eastAsia="zh-CN"/>
        </w:rPr>
        <w:t>2.履约保证金：</w:t>
      </w:r>
      <w:r>
        <w:rPr>
          <w:rFonts w:hint="eastAsia" w:ascii="宋体" w:hAnsi="宋体" w:eastAsia="宋体" w:cs="Times New Roman"/>
          <w:b/>
          <w:bCs w:val="0"/>
          <w:color w:val="auto"/>
          <w:sz w:val="24"/>
          <w:szCs w:val="24"/>
          <w:highlight w:val="none"/>
          <w:u w:val="single"/>
          <w:lang w:val="en-US" w:eastAsia="zh-CN"/>
        </w:rPr>
        <w:t>（本项目</w:t>
      </w:r>
      <w:r>
        <w:rPr>
          <w:rFonts w:hint="eastAsia" w:ascii="宋体" w:hAnsi="宋体"/>
          <w:b/>
          <w:bCs/>
          <w:color w:val="auto"/>
          <w:sz w:val="24"/>
          <w:szCs w:val="24"/>
          <w:highlight w:val="none"/>
          <w:u w:val="single"/>
          <w:lang w:val="en-US" w:eastAsia="zh-CN"/>
        </w:rPr>
        <w:t>不适用）</w:t>
      </w:r>
    </w:p>
    <w:p w14:paraId="35EC274A">
      <w:pPr>
        <w:pageBreakBefore w:val="0"/>
        <w:kinsoku/>
        <w:wordWrap/>
        <w:overflowPunct/>
        <w:topLinePunct w:val="0"/>
        <w:bidi w:val="0"/>
        <w:adjustRightInd w:val="0"/>
        <w:snapToGrid w:val="0"/>
        <w:spacing w:line="240" w:lineRule="auto"/>
        <w:ind w:firstLine="240" w:firstLineChars="100"/>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2.1 是否收取：否</w:t>
      </w:r>
    </w:p>
    <w:p w14:paraId="26BBDE21">
      <w:pPr>
        <w:pageBreakBefore w:val="0"/>
        <w:kinsoku/>
        <w:wordWrap/>
        <w:overflowPunct/>
        <w:topLinePunct w:val="0"/>
        <w:bidi w:val="0"/>
        <w:adjustRightInd w:val="0"/>
        <w:snapToGrid w:val="0"/>
        <w:spacing w:line="240" w:lineRule="auto"/>
        <w:ind w:firstLine="240" w:firstLineChars="100"/>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2.2收取方式：电汇或保函</w:t>
      </w:r>
    </w:p>
    <w:p w14:paraId="6A0F33F5">
      <w:pPr>
        <w:pageBreakBefore w:val="0"/>
        <w:kinsoku/>
        <w:wordWrap/>
        <w:overflowPunct/>
        <w:topLinePunct w:val="0"/>
        <w:bidi w:val="0"/>
        <w:adjustRightInd w:val="0"/>
        <w:snapToGrid w:val="0"/>
        <w:spacing w:line="240" w:lineRule="auto"/>
        <w:ind w:firstLine="240" w:firstLineChars="100"/>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2.3退回方式：履约保证金将在设备到货、安装、验收完毕后一周内无息退还</w:t>
      </w:r>
    </w:p>
    <w:p w14:paraId="7FF1B112">
      <w:pPr>
        <w:pageBreakBefore w:val="0"/>
        <w:kinsoku/>
        <w:wordWrap/>
        <w:overflowPunct/>
        <w:topLinePunct w:val="0"/>
        <w:bidi w:val="0"/>
        <w:adjustRightInd w:val="0"/>
        <w:snapToGrid w:val="0"/>
        <w:spacing w:line="240" w:lineRule="auto"/>
        <w:ind w:firstLine="240" w:firstLineChars="100"/>
        <w:outlineLvl w:val="9"/>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lang w:val="en-US" w:eastAsia="zh-CN"/>
        </w:rPr>
        <w:t>2.4政策优惠：</w:t>
      </w:r>
      <w:r>
        <w:rPr>
          <w:rFonts w:hint="eastAsia" w:ascii="宋体" w:hAnsi="宋体" w:eastAsia="宋体" w:cs="宋体"/>
          <w:color w:val="auto"/>
          <w:sz w:val="24"/>
          <w:szCs w:val="24"/>
          <w:highlight w:val="none"/>
        </w:rPr>
        <w:t>对政府采购信用档案中无不良记录的中小企业免收履约保证金</w:t>
      </w:r>
    </w:p>
    <w:p w14:paraId="16FD0C7B">
      <w:pPr>
        <w:pageBreakBefore w:val="0"/>
        <w:numPr>
          <w:ilvl w:val="1"/>
          <w:numId w:val="0"/>
        </w:numPr>
        <w:kinsoku/>
        <w:wordWrap/>
        <w:overflowPunct/>
        <w:topLinePunct w:val="0"/>
        <w:bidi w:val="0"/>
        <w:adjustRightInd w:val="0"/>
        <w:snapToGrid w:val="0"/>
        <w:spacing w:line="240" w:lineRule="auto"/>
        <w:outlineLvl w:val="9"/>
        <w:rPr>
          <w:rFonts w:hint="eastAsia" w:ascii="宋体" w:hAnsi="宋体" w:eastAsia="宋体" w:cs="Times New Roman"/>
          <w:b/>
          <w:bCs w:val="0"/>
          <w:color w:val="auto"/>
          <w:sz w:val="24"/>
          <w:szCs w:val="24"/>
          <w:highlight w:val="none"/>
          <w:u w:val="none"/>
          <w:lang w:val="en-US" w:eastAsia="zh-CN"/>
        </w:rPr>
      </w:pPr>
      <w:r>
        <w:rPr>
          <w:rFonts w:hint="eastAsia" w:ascii="宋体" w:hAnsi="宋体" w:eastAsia="宋体" w:cs="Times New Roman"/>
          <w:b/>
          <w:bCs w:val="0"/>
          <w:color w:val="auto"/>
          <w:sz w:val="24"/>
          <w:szCs w:val="24"/>
          <w:highlight w:val="none"/>
          <w:u w:val="none"/>
          <w:lang w:val="en-US" w:eastAsia="zh-CN"/>
        </w:rPr>
        <w:t>3.付款方式</w:t>
      </w:r>
    </w:p>
    <w:p w14:paraId="5F2D3D22">
      <w:pPr>
        <w:pageBreakBefore w:val="0"/>
        <w:kinsoku/>
        <w:wordWrap/>
        <w:overflowPunct/>
        <w:topLinePunct w:val="0"/>
        <w:bidi w:val="0"/>
        <w:adjustRightInd w:val="0"/>
        <w:snapToGrid w:val="0"/>
        <w:spacing w:line="240" w:lineRule="auto"/>
        <w:ind w:firstLine="240" w:firstLineChars="100"/>
        <w:outlineLvl w:val="9"/>
        <w:rPr>
          <w:rFonts w:hint="eastAsia" w:ascii="宋体" w:hAnsi="宋体" w:eastAsia="宋体" w:cs="Times New Roman"/>
          <w:bCs/>
          <w:color w:val="FF0000"/>
          <w:sz w:val="24"/>
          <w:szCs w:val="24"/>
          <w:highlight w:val="none"/>
          <w:lang w:val="en-US" w:eastAsia="zh-CN"/>
        </w:rPr>
      </w:pPr>
      <w:r>
        <w:rPr>
          <w:rFonts w:hint="eastAsia" w:ascii="宋体" w:hAnsi="宋体" w:eastAsia="宋体" w:cs="Times New Roman"/>
          <w:bCs/>
          <w:color w:val="auto"/>
          <w:sz w:val="24"/>
          <w:szCs w:val="24"/>
          <w:highlight w:val="none"/>
          <w:lang w:val="en-US" w:eastAsia="zh-CN"/>
        </w:rPr>
        <w:t>3.1设备到货、安装、调试、培训、验收合格且收到发票后30日内支付合同款的90%，余款10</w:t>
      </w:r>
      <w:r>
        <w:rPr>
          <w:rFonts w:hint="eastAsia" w:ascii="宋体" w:hAnsi="宋体" w:cs="Times New Roman"/>
          <w:bCs/>
          <w:color w:val="auto"/>
          <w:sz w:val="24"/>
          <w:szCs w:val="24"/>
          <w:highlight w:val="none"/>
          <w:lang w:val="en-US" w:eastAsia="zh-CN"/>
        </w:rPr>
        <w:t>%在</w:t>
      </w:r>
      <w:r>
        <w:rPr>
          <w:rFonts w:hint="eastAsia" w:ascii="宋体" w:hAnsi="宋体" w:eastAsia="宋体" w:cs="Times New Roman"/>
          <w:bCs/>
          <w:color w:val="auto"/>
          <w:sz w:val="24"/>
          <w:szCs w:val="24"/>
          <w:highlight w:val="none"/>
          <w:lang w:val="en-US" w:eastAsia="zh-CN"/>
        </w:rPr>
        <w:t>设备使用一年时付清。</w:t>
      </w:r>
    </w:p>
    <w:p w14:paraId="34613013">
      <w:pPr>
        <w:pageBreakBefore w:val="0"/>
        <w:kinsoku/>
        <w:wordWrap/>
        <w:overflowPunct/>
        <w:topLinePunct w:val="0"/>
        <w:bidi w:val="0"/>
        <w:adjustRightInd w:val="0"/>
        <w:snapToGrid w:val="0"/>
        <w:spacing w:line="240" w:lineRule="auto"/>
        <w:ind w:firstLine="240" w:firstLineChars="100"/>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3.2发票开具：供应商需与采购</w:t>
      </w:r>
      <w:r>
        <w:rPr>
          <w:rFonts w:hint="eastAsia" w:ascii="宋体" w:hAnsi="宋体" w:cs="Times New Roman"/>
          <w:bCs/>
          <w:color w:val="auto"/>
          <w:sz w:val="24"/>
          <w:szCs w:val="24"/>
          <w:highlight w:val="none"/>
          <w:lang w:val="en-US" w:eastAsia="zh-CN"/>
        </w:rPr>
        <w:t>人</w:t>
      </w:r>
      <w:r>
        <w:rPr>
          <w:rFonts w:hint="eastAsia" w:ascii="宋体" w:hAnsi="宋体" w:eastAsia="宋体" w:cs="Times New Roman"/>
          <w:bCs/>
          <w:color w:val="auto"/>
          <w:sz w:val="24"/>
          <w:szCs w:val="24"/>
          <w:highlight w:val="none"/>
          <w:lang w:val="en-US" w:eastAsia="zh-CN"/>
        </w:rPr>
        <w:t>项目负责人确定好开具发票时间，并在发票开具后第一时间通过信函或当面送达采购人项目</w:t>
      </w:r>
      <w:r>
        <w:rPr>
          <w:rFonts w:hint="eastAsia" w:ascii="宋体" w:hAnsi="宋体" w:cs="Times New Roman"/>
          <w:bCs/>
          <w:color w:val="auto"/>
          <w:sz w:val="24"/>
          <w:szCs w:val="24"/>
          <w:highlight w:val="none"/>
          <w:lang w:val="en-US" w:eastAsia="zh-CN"/>
        </w:rPr>
        <w:t>负责人</w:t>
      </w:r>
      <w:r>
        <w:rPr>
          <w:rFonts w:hint="eastAsia" w:ascii="宋体" w:hAnsi="宋体" w:eastAsia="宋体" w:cs="Times New Roman"/>
          <w:bCs/>
          <w:color w:val="auto"/>
          <w:sz w:val="24"/>
          <w:szCs w:val="24"/>
          <w:highlight w:val="none"/>
          <w:lang w:val="en-US" w:eastAsia="zh-CN"/>
        </w:rPr>
        <w:t>。因供应商未及时开具或送达发票，采购人有权拒绝支付合同款项，由此产生的损失由供应商自行承担。</w:t>
      </w:r>
    </w:p>
    <w:p w14:paraId="7A8BB19A">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tl w:val="0"/>
          <w:lang w:val="en-US" w:eastAsia="zh-CN"/>
        </w:rPr>
      </w:pPr>
      <w:r>
        <w:rPr>
          <w:rFonts w:hint="eastAsia" w:ascii="宋体" w:hAnsi="宋体" w:eastAsia="宋体" w:cs="Times New Roman"/>
          <w:b/>
          <w:bCs w:val="0"/>
          <w:color w:val="auto"/>
          <w:sz w:val="24"/>
          <w:szCs w:val="24"/>
          <w:highlight w:val="none"/>
          <w:u w:val="none"/>
          <w:rtl w:val="0"/>
          <w:lang w:val="en-US" w:eastAsia="zh-CN"/>
        </w:rPr>
        <w:t>4.质保期：</w:t>
      </w:r>
      <w:r>
        <w:rPr>
          <w:rFonts w:hint="eastAsia" w:ascii="宋体" w:hAnsi="宋体" w:eastAsia="宋体" w:cs="Times New Roman"/>
          <w:bCs/>
          <w:color w:val="auto"/>
          <w:sz w:val="24"/>
          <w:szCs w:val="24"/>
          <w:highlight w:val="none"/>
          <w:rtl w:val="0"/>
          <w:lang w:val="en-US" w:eastAsia="zh-CN"/>
        </w:rPr>
        <w:t>上述设备免费整机原厂质保三年，设备验收时须提供有效的质保证明材料。供应商应按生产厂家的保修规定和投标文件说明的服务承诺做好免费保修等服务；保修期内免收材料及人工等一切费用。保修期满后，维修方须终身提供维修服务且只收取维修材料成本费，免收其他一切费用。</w:t>
      </w:r>
    </w:p>
    <w:p w14:paraId="6BABE902">
      <w:pPr>
        <w:pageBreakBefore w:val="0"/>
        <w:numPr>
          <w:ilvl w:val="0"/>
          <w:numId w:val="0"/>
        </w:numPr>
        <w:kinsoku/>
        <w:wordWrap/>
        <w:overflowPunct/>
        <w:topLinePunct w:val="0"/>
        <w:bidi w:val="0"/>
        <w:adjustRightInd w:val="0"/>
        <w:snapToGrid w:val="0"/>
        <w:spacing w:line="240" w:lineRule="auto"/>
        <w:outlineLvl w:val="9"/>
        <w:rPr>
          <w:rFonts w:hint="eastAsia" w:ascii="宋体" w:hAnsi="宋体" w:eastAsia="宋体" w:cs="宋体"/>
          <w:color w:val="auto"/>
          <w:sz w:val="24"/>
          <w:szCs w:val="24"/>
          <w:highlight w:val="none"/>
          <w:lang w:val="en-US" w:eastAsia="zh-CN"/>
        </w:rPr>
      </w:pPr>
    </w:p>
    <w:p w14:paraId="5676B9A6">
      <w:pPr>
        <w:pageBreakBefore w:val="0"/>
        <w:kinsoku/>
        <w:wordWrap/>
        <w:overflowPunct/>
        <w:topLinePunct w:val="0"/>
        <w:bidi w:val="0"/>
        <w:adjustRightInd w:val="0"/>
        <w:snapToGrid w:val="0"/>
        <w:spacing w:beforeAutospacing="0" w:line="240" w:lineRule="auto"/>
        <w:outlineLvl w:val="1"/>
        <w:rPr>
          <w:rFonts w:hint="eastAsia" w:ascii="宋体" w:hAnsi="宋体" w:eastAsia="宋体" w:cs="宋体"/>
          <w:b/>
          <w:bCs w:val="0"/>
          <w:color w:val="auto"/>
          <w:sz w:val="24"/>
          <w:szCs w:val="24"/>
          <w:highlight w:val="none"/>
          <w:lang w:val="en-US" w:eastAsia="zh-CN"/>
        </w:rPr>
      </w:pPr>
      <w:bookmarkStart w:id="314" w:name="_Toc13688"/>
      <w:bookmarkStart w:id="315" w:name="_Toc21267"/>
      <w:r>
        <w:rPr>
          <w:rFonts w:hint="eastAsia" w:ascii="宋体" w:hAnsi="宋体" w:eastAsia="宋体" w:cs="宋体"/>
          <w:b/>
          <w:bCs w:val="0"/>
          <w:color w:val="auto"/>
          <w:sz w:val="24"/>
          <w:szCs w:val="24"/>
          <w:highlight w:val="none"/>
          <w:lang w:val="en-US" w:eastAsia="zh-CN"/>
        </w:rPr>
        <w:t>七、其他要求</w:t>
      </w:r>
    </w:p>
    <w:p w14:paraId="6DD2B9C8">
      <w:pPr>
        <w:pageBreakBefore w:val="0"/>
        <w:kinsoku/>
        <w:wordWrap/>
        <w:overflowPunct/>
        <w:topLinePunct w:val="0"/>
        <w:bidi w:val="0"/>
        <w:adjustRightInd w:val="0"/>
        <w:snapToGrid w:val="0"/>
        <w:spacing w:line="240" w:lineRule="auto"/>
        <w:rPr>
          <w:rFonts w:hint="eastAsia" w:ascii="宋体" w:hAnsi="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1.综合性能要求：</w:t>
      </w:r>
    </w:p>
    <w:p w14:paraId="4CAB102D">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
          <w:bCs w:val="0"/>
          <w:color w:val="auto"/>
          <w:sz w:val="24"/>
          <w:szCs w:val="24"/>
          <w:highlight w:val="none"/>
          <w:lang w:val="en-US" w:eastAsia="zh-CN"/>
        </w:rPr>
        <w:t>1.1配置性能：</w:t>
      </w:r>
      <w:r>
        <w:rPr>
          <w:rFonts w:hint="eastAsia" w:ascii="宋体" w:hAnsi="宋体" w:eastAsia="宋体" w:cs="Times New Roman"/>
          <w:bCs/>
          <w:color w:val="auto"/>
          <w:sz w:val="24"/>
          <w:szCs w:val="24"/>
          <w:highlight w:val="none"/>
        </w:rPr>
        <w:t>所投产品配置</w:t>
      </w:r>
      <w:r>
        <w:rPr>
          <w:rFonts w:hint="eastAsia" w:ascii="宋体" w:hAnsi="宋体" w:cs="Times New Roman"/>
          <w:bCs/>
          <w:color w:val="auto"/>
          <w:sz w:val="24"/>
          <w:szCs w:val="24"/>
          <w:highlight w:val="none"/>
          <w:lang w:val="en-US" w:eastAsia="zh-CN"/>
        </w:rPr>
        <w:t>齐全、系统兼容、</w:t>
      </w:r>
      <w:r>
        <w:rPr>
          <w:rFonts w:hint="eastAsia" w:ascii="宋体" w:hAnsi="宋体" w:eastAsia="宋体" w:cs="Times New Roman"/>
          <w:bCs/>
          <w:color w:val="auto"/>
          <w:sz w:val="24"/>
          <w:szCs w:val="24"/>
          <w:highlight w:val="none"/>
        </w:rPr>
        <w:t>功能</w:t>
      </w:r>
      <w:r>
        <w:rPr>
          <w:rFonts w:hint="eastAsia" w:ascii="宋体" w:hAnsi="宋体" w:cs="Times New Roman"/>
          <w:bCs/>
          <w:color w:val="auto"/>
          <w:sz w:val="24"/>
          <w:szCs w:val="24"/>
          <w:highlight w:val="none"/>
          <w:lang w:val="en-US" w:eastAsia="zh-CN"/>
        </w:rPr>
        <w:t>全面、性能优异、操控便捷、并具备拓展升级能力</w:t>
      </w:r>
      <w:r>
        <w:rPr>
          <w:rFonts w:hint="eastAsia" w:ascii="宋体" w:hAnsi="宋体" w:eastAsia="宋体" w:cs="Times New Roman"/>
          <w:bCs/>
          <w:color w:val="auto"/>
          <w:sz w:val="24"/>
          <w:szCs w:val="24"/>
          <w:highlight w:val="none"/>
        </w:rPr>
        <w:t>，需提供完整</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清晰</w:t>
      </w:r>
      <w:r>
        <w:rPr>
          <w:rFonts w:hint="eastAsia" w:ascii="宋体" w:hAnsi="宋体" w:cs="Times New Roman"/>
          <w:bCs/>
          <w:color w:val="auto"/>
          <w:sz w:val="24"/>
          <w:szCs w:val="24"/>
          <w:highlight w:val="none"/>
          <w:lang w:val="en-US" w:eastAsia="zh-CN"/>
        </w:rPr>
        <w:t>的</w:t>
      </w:r>
      <w:r>
        <w:rPr>
          <w:rFonts w:hint="eastAsia" w:ascii="宋体" w:hAnsi="宋体" w:eastAsia="宋体" w:cs="Times New Roman"/>
          <w:bCs/>
          <w:color w:val="auto"/>
          <w:sz w:val="24"/>
          <w:szCs w:val="24"/>
          <w:highlight w:val="none"/>
        </w:rPr>
        <w:t>技术证明材料</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如</w:t>
      </w:r>
      <w:r>
        <w:rPr>
          <w:rFonts w:hint="eastAsia" w:ascii="宋体" w:hAnsi="宋体" w:eastAsia="宋体" w:cs="Times New Roman"/>
          <w:bCs/>
          <w:color w:val="auto"/>
          <w:sz w:val="24"/>
          <w:szCs w:val="24"/>
          <w:highlight w:val="none"/>
        </w:rPr>
        <w:t>产品说明书、产品彩页、产品技术手册、具有CMA标识的检验/检测报告、专利证书等</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能够</w:t>
      </w:r>
      <w:r>
        <w:rPr>
          <w:rFonts w:hint="eastAsia" w:ascii="宋体" w:hAnsi="宋体" w:cs="Times New Roman"/>
          <w:bCs/>
          <w:color w:val="auto"/>
          <w:sz w:val="24"/>
          <w:szCs w:val="24"/>
          <w:highlight w:val="none"/>
          <w:lang w:val="en-US" w:eastAsia="zh-CN"/>
        </w:rPr>
        <w:t>充分展示</w:t>
      </w:r>
      <w:r>
        <w:rPr>
          <w:rFonts w:hint="eastAsia" w:ascii="宋体" w:hAnsi="宋体" w:eastAsia="宋体" w:cs="Times New Roman"/>
          <w:bCs/>
          <w:color w:val="auto"/>
          <w:sz w:val="24"/>
          <w:szCs w:val="24"/>
          <w:highlight w:val="none"/>
        </w:rPr>
        <w:t>产品</w:t>
      </w:r>
      <w:r>
        <w:rPr>
          <w:rFonts w:hint="eastAsia" w:ascii="宋体" w:hAnsi="宋体" w:cs="Times New Roman"/>
          <w:bCs/>
          <w:color w:val="auto"/>
          <w:sz w:val="24"/>
          <w:szCs w:val="24"/>
          <w:highlight w:val="none"/>
          <w:lang w:val="en-US" w:eastAsia="zh-CN"/>
        </w:rPr>
        <w:t>配置性能的优异性</w:t>
      </w:r>
      <w:r>
        <w:rPr>
          <w:rFonts w:hint="eastAsia" w:ascii="宋体" w:hAnsi="宋体" w:eastAsia="宋体" w:cs="Times New Roman"/>
          <w:bCs/>
          <w:color w:val="auto"/>
          <w:sz w:val="24"/>
          <w:szCs w:val="24"/>
          <w:highlight w:val="none"/>
        </w:rPr>
        <w:t>。</w:t>
      </w:r>
    </w:p>
    <w:p w14:paraId="5FFF6475">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
          <w:bCs w:val="0"/>
          <w:color w:val="auto"/>
          <w:sz w:val="24"/>
          <w:szCs w:val="24"/>
          <w:highlight w:val="none"/>
          <w:lang w:val="en-US" w:eastAsia="zh-CN"/>
        </w:rPr>
        <w:t>1.2制造工艺：</w:t>
      </w:r>
      <w:r>
        <w:rPr>
          <w:rFonts w:hint="eastAsia" w:ascii="宋体" w:hAnsi="宋体" w:eastAsia="宋体" w:cs="Times New Roman"/>
          <w:bCs/>
          <w:color w:val="auto"/>
          <w:sz w:val="24"/>
          <w:szCs w:val="24"/>
          <w:highlight w:val="none"/>
        </w:rPr>
        <w:t>所投产品</w:t>
      </w:r>
      <w:r>
        <w:rPr>
          <w:rFonts w:hint="eastAsia" w:ascii="宋体" w:hAnsi="宋体" w:cs="Times New Roman"/>
          <w:bCs/>
          <w:color w:val="auto"/>
          <w:sz w:val="24"/>
          <w:szCs w:val="24"/>
          <w:highlight w:val="none"/>
          <w:lang w:val="en-US" w:eastAsia="zh-CN"/>
        </w:rPr>
        <w:t>外观</w:t>
      </w:r>
      <w:r>
        <w:rPr>
          <w:rFonts w:hint="eastAsia" w:ascii="宋体" w:hAnsi="宋体" w:eastAsia="宋体" w:cs="Times New Roman"/>
          <w:bCs/>
          <w:color w:val="auto"/>
          <w:sz w:val="24"/>
          <w:szCs w:val="24"/>
          <w:highlight w:val="none"/>
        </w:rPr>
        <w:t>设计合理</w:t>
      </w:r>
      <w:r>
        <w:rPr>
          <w:rFonts w:hint="eastAsia" w:ascii="宋体" w:hAnsi="宋体" w:cs="Times New Roman"/>
          <w:bCs/>
          <w:color w:val="auto"/>
          <w:sz w:val="24"/>
          <w:szCs w:val="24"/>
          <w:highlight w:val="none"/>
          <w:lang w:val="en-US" w:eastAsia="zh-CN"/>
        </w:rPr>
        <w:t>美观</w:t>
      </w:r>
      <w:r>
        <w:rPr>
          <w:rFonts w:hint="eastAsia" w:ascii="宋体" w:hAnsi="宋体" w:eastAsia="宋体" w:cs="Times New Roman"/>
          <w:bCs/>
          <w:color w:val="auto"/>
          <w:sz w:val="24"/>
          <w:szCs w:val="24"/>
          <w:highlight w:val="none"/>
        </w:rPr>
        <w:t>，制造工艺精巧细致、</w:t>
      </w:r>
      <w:r>
        <w:rPr>
          <w:rFonts w:hint="eastAsia" w:ascii="宋体" w:hAnsi="宋体" w:cs="Times New Roman"/>
          <w:bCs/>
          <w:color w:val="auto"/>
          <w:sz w:val="24"/>
          <w:szCs w:val="24"/>
          <w:highlight w:val="none"/>
          <w:lang w:val="en-US" w:eastAsia="zh-CN"/>
        </w:rPr>
        <w:t>设备</w:t>
      </w:r>
      <w:r>
        <w:rPr>
          <w:rFonts w:hint="eastAsia" w:ascii="宋体" w:hAnsi="宋体" w:eastAsia="宋体" w:cs="Times New Roman"/>
          <w:bCs/>
          <w:color w:val="auto"/>
          <w:sz w:val="24"/>
          <w:szCs w:val="24"/>
          <w:highlight w:val="none"/>
        </w:rPr>
        <w:t>材质耐用</w:t>
      </w:r>
      <w:r>
        <w:rPr>
          <w:rFonts w:hint="eastAsia" w:ascii="宋体" w:hAnsi="宋体" w:cs="Times New Roman"/>
          <w:bCs/>
          <w:color w:val="auto"/>
          <w:sz w:val="24"/>
          <w:szCs w:val="24"/>
          <w:highlight w:val="none"/>
          <w:lang w:val="en-US" w:eastAsia="zh-CN"/>
        </w:rPr>
        <w:t>新颖</w:t>
      </w:r>
      <w:r>
        <w:rPr>
          <w:rFonts w:hint="eastAsia" w:ascii="宋体" w:hAnsi="宋体" w:eastAsia="宋体" w:cs="Times New Roman"/>
          <w:bCs/>
          <w:color w:val="auto"/>
          <w:sz w:val="24"/>
          <w:szCs w:val="24"/>
          <w:highlight w:val="none"/>
        </w:rPr>
        <w:t>，</w:t>
      </w:r>
      <w:r>
        <w:rPr>
          <w:rFonts w:hint="eastAsia" w:ascii="宋体" w:hAnsi="宋体" w:cs="Times New Roman"/>
          <w:bCs/>
          <w:color w:val="auto"/>
          <w:sz w:val="24"/>
          <w:szCs w:val="24"/>
          <w:highlight w:val="none"/>
          <w:lang w:val="en-US" w:eastAsia="zh-CN"/>
        </w:rPr>
        <w:t>综合</w:t>
      </w:r>
      <w:r>
        <w:rPr>
          <w:rFonts w:hint="eastAsia" w:ascii="宋体" w:hAnsi="宋体" w:eastAsia="宋体" w:cs="Times New Roman"/>
          <w:bCs/>
          <w:color w:val="auto"/>
          <w:sz w:val="24"/>
          <w:szCs w:val="24"/>
          <w:highlight w:val="none"/>
        </w:rPr>
        <w:t>性能稳定可</w:t>
      </w:r>
      <w:r>
        <w:rPr>
          <w:rFonts w:hint="eastAsia" w:ascii="宋体" w:hAnsi="宋体" w:cs="Times New Roman"/>
          <w:bCs/>
          <w:color w:val="auto"/>
          <w:sz w:val="24"/>
          <w:szCs w:val="24"/>
          <w:highlight w:val="none"/>
          <w:lang w:val="en-US" w:eastAsia="zh-CN"/>
        </w:rPr>
        <w:t>靠</w:t>
      </w:r>
      <w:r>
        <w:rPr>
          <w:rFonts w:hint="eastAsia" w:ascii="宋体" w:hAnsi="宋体" w:eastAsia="宋体" w:cs="Times New Roman"/>
          <w:bCs/>
          <w:color w:val="auto"/>
          <w:sz w:val="24"/>
          <w:szCs w:val="24"/>
          <w:highlight w:val="none"/>
        </w:rPr>
        <w:t>。需提供完整</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清晰</w:t>
      </w:r>
      <w:r>
        <w:rPr>
          <w:rFonts w:hint="eastAsia" w:ascii="宋体" w:hAnsi="宋体" w:cs="Times New Roman"/>
          <w:bCs/>
          <w:color w:val="auto"/>
          <w:sz w:val="24"/>
          <w:szCs w:val="24"/>
          <w:highlight w:val="none"/>
          <w:lang w:val="en-US" w:eastAsia="zh-CN"/>
        </w:rPr>
        <w:t>的</w:t>
      </w:r>
      <w:r>
        <w:rPr>
          <w:rFonts w:hint="eastAsia" w:ascii="宋体" w:hAnsi="宋体" w:eastAsia="宋体" w:cs="Times New Roman"/>
          <w:bCs/>
          <w:color w:val="auto"/>
          <w:sz w:val="24"/>
          <w:szCs w:val="24"/>
          <w:highlight w:val="none"/>
        </w:rPr>
        <w:t>技术证明材料</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如</w:t>
      </w:r>
      <w:r>
        <w:rPr>
          <w:rFonts w:hint="eastAsia" w:ascii="宋体" w:hAnsi="宋体" w:eastAsia="宋体" w:cs="Times New Roman"/>
          <w:bCs/>
          <w:color w:val="auto"/>
          <w:sz w:val="24"/>
          <w:szCs w:val="24"/>
          <w:highlight w:val="none"/>
        </w:rPr>
        <w:t>产品说明书、产品彩页、产品技术手册、具有CMA标识的检验/检测报告、专利证书等</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能够</w:t>
      </w:r>
      <w:r>
        <w:rPr>
          <w:rFonts w:hint="eastAsia" w:ascii="宋体" w:hAnsi="宋体" w:cs="Times New Roman"/>
          <w:bCs/>
          <w:color w:val="auto"/>
          <w:sz w:val="24"/>
          <w:szCs w:val="24"/>
          <w:highlight w:val="none"/>
          <w:lang w:val="en-US" w:eastAsia="zh-CN"/>
        </w:rPr>
        <w:t>充分展示</w:t>
      </w:r>
      <w:r>
        <w:rPr>
          <w:rFonts w:hint="eastAsia" w:ascii="宋体" w:hAnsi="宋体" w:eastAsia="宋体" w:cs="Times New Roman"/>
          <w:bCs/>
          <w:color w:val="auto"/>
          <w:sz w:val="24"/>
          <w:szCs w:val="24"/>
          <w:highlight w:val="none"/>
        </w:rPr>
        <w:t>产品</w:t>
      </w:r>
      <w:r>
        <w:rPr>
          <w:rFonts w:hint="eastAsia" w:ascii="宋体" w:hAnsi="宋体" w:cs="Times New Roman"/>
          <w:bCs/>
          <w:color w:val="auto"/>
          <w:sz w:val="24"/>
          <w:szCs w:val="24"/>
          <w:highlight w:val="none"/>
          <w:lang w:val="en-US" w:eastAsia="zh-CN"/>
        </w:rPr>
        <w:t>制造工艺的优异性</w:t>
      </w:r>
      <w:r>
        <w:rPr>
          <w:rFonts w:hint="eastAsia" w:ascii="宋体" w:hAnsi="宋体" w:eastAsia="宋体" w:cs="Times New Roman"/>
          <w:bCs/>
          <w:color w:val="auto"/>
          <w:sz w:val="24"/>
          <w:szCs w:val="24"/>
          <w:highlight w:val="none"/>
        </w:rPr>
        <w:t>。</w:t>
      </w:r>
    </w:p>
    <w:p w14:paraId="35E7C642">
      <w:pPr>
        <w:pageBreakBefore w:val="0"/>
        <w:kinsoku/>
        <w:wordWrap/>
        <w:overflowPunct/>
        <w:topLinePunct w:val="0"/>
        <w:bidi w:val="0"/>
        <w:adjustRightInd w:val="0"/>
        <w:snapToGrid w:val="0"/>
        <w:spacing w:line="240" w:lineRule="auto"/>
        <w:rPr>
          <w:rFonts w:hint="eastAsia" w:ascii="宋体" w:hAnsi="宋体" w:cs="Times New Roman"/>
          <w:b w:val="0"/>
          <w:bCs/>
          <w:color w:val="auto"/>
          <w:sz w:val="24"/>
          <w:szCs w:val="24"/>
          <w:highlight w:val="none"/>
          <w:lang w:val="en-US" w:eastAsia="zh-CN"/>
        </w:rPr>
      </w:pPr>
    </w:p>
    <w:p w14:paraId="542127E0">
      <w:pPr>
        <w:pageBreakBefore w:val="0"/>
        <w:kinsoku/>
        <w:wordWrap/>
        <w:overflowPunct/>
        <w:topLinePunct w:val="0"/>
        <w:bidi w:val="0"/>
        <w:adjustRightInd w:val="0"/>
        <w:snapToGrid w:val="0"/>
        <w:spacing w:line="240" w:lineRule="auto"/>
        <w:rPr>
          <w:rFonts w:hint="eastAsia" w:ascii="宋体" w:hAnsi="宋体" w:eastAsia="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2.</w:t>
      </w:r>
      <w:r>
        <w:rPr>
          <w:rFonts w:hint="eastAsia" w:ascii="宋体" w:hAnsi="宋体" w:eastAsia="宋体" w:cs="Times New Roman"/>
          <w:b/>
          <w:bCs w:val="0"/>
          <w:color w:val="auto"/>
          <w:sz w:val="24"/>
          <w:szCs w:val="24"/>
          <w:highlight w:val="none"/>
        </w:rPr>
        <w:t>实施方案</w:t>
      </w:r>
      <w:r>
        <w:rPr>
          <w:rFonts w:hint="eastAsia" w:ascii="宋体" w:hAnsi="宋体" w:cs="Times New Roman"/>
          <w:b/>
          <w:bCs w:val="0"/>
          <w:color w:val="auto"/>
          <w:sz w:val="24"/>
          <w:szCs w:val="24"/>
          <w:highlight w:val="none"/>
          <w:lang w:val="en-US" w:eastAsia="zh-CN"/>
        </w:rPr>
        <w:t>要求：</w:t>
      </w:r>
    </w:p>
    <w:p w14:paraId="1FC0F4FF">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供应商应根据</w:t>
      </w:r>
      <w:r>
        <w:rPr>
          <w:rFonts w:hint="eastAsia" w:ascii="宋体" w:hAnsi="宋体" w:cs="Times New Roman"/>
          <w:bCs/>
          <w:color w:val="auto"/>
          <w:sz w:val="24"/>
          <w:szCs w:val="24"/>
          <w:highlight w:val="none"/>
          <w:lang w:eastAsia="zh-CN"/>
        </w:rPr>
        <w:t>磋商文件</w:t>
      </w:r>
      <w:r>
        <w:rPr>
          <w:rFonts w:hint="eastAsia" w:ascii="宋体" w:hAnsi="宋体" w:eastAsia="宋体" w:cs="Times New Roman"/>
          <w:bCs/>
          <w:color w:val="auto"/>
          <w:sz w:val="24"/>
          <w:szCs w:val="24"/>
          <w:highlight w:val="none"/>
        </w:rPr>
        <w:t>要求</w:t>
      </w:r>
      <w:r>
        <w:rPr>
          <w:rFonts w:hint="eastAsia" w:ascii="宋体" w:hAnsi="宋体" w:cs="Times New Roman"/>
          <w:bCs/>
          <w:color w:val="auto"/>
          <w:sz w:val="24"/>
          <w:szCs w:val="24"/>
          <w:highlight w:val="none"/>
          <w:lang w:val="en-US" w:eastAsia="zh-CN"/>
        </w:rPr>
        <w:t>并结合</w:t>
      </w:r>
      <w:r>
        <w:rPr>
          <w:rFonts w:hint="eastAsia" w:ascii="宋体" w:hAnsi="宋体" w:eastAsia="宋体" w:cs="Times New Roman"/>
          <w:bCs/>
          <w:color w:val="auto"/>
          <w:sz w:val="24"/>
          <w:szCs w:val="24"/>
          <w:highlight w:val="none"/>
        </w:rPr>
        <w:t>本项目特点，制订</w:t>
      </w:r>
      <w:r>
        <w:rPr>
          <w:rFonts w:hint="eastAsia" w:ascii="宋体" w:hAnsi="宋体" w:cs="Times New Roman"/>
          <w:bCs/>
          <w:color w:val="auto"/>
          <w:sz w:val="24"/>
          <w:szCs w:val="24"/>
          <w:highlight w:val="none"/>
          <w:lang w:val="en-US" w:eastAsia="zh-CN"/>
        </w:rPr>
        <w:t>详细的</w:t>
      </w:r>
      <w:r>
        <w:rPr>
          <w:rFonts w:hint="eastAsia" w:ascii="宋体" w:hAnsi="宋体" w:eastAsia="宋体" w:cs="Times New Roman"/>
          <w:bCs/>
          <w:color w:val="auto"/>
          <w:sz w:val="24"/>
          <w:szCs w:val="24"/>
          <w:highlight w:val="none"/>
        </w:rPr>
        <w:t>实施方案，包括</w:t>
      </w:r>
      <w:r>
        <w:rPr>
          <w:rFonts w:hint="eastAsia" w:ascii="宋体" w:hAnsi="宋体" w:eastAsia="宋体" w:cs="宋体"/>
          <w:b/>
          <w:bCs/>
          <w:i w:val="0"/>
          <w:iCs w:val="0"/>
          <w:color w:val="auto"/>
          <w:sz w:val="24"/>
          <w:szCs w:val="24"/>
          <w:highlight w:val="none"/>
          <w:u w:val="single"/>
        </w:rPr>
        <w:t>供货渠道</w:t>
      </w:r>
      <w:r>
        <w:rPr>
          <w:rFonts w:hint="eastAsia" w:ascii="宋体" w:hAnsi="宋体" w:cs="宋体"/>
          <w:b/>
          <w:bCs/>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rPr>
        <w:t>供货时间</w:t>
      </w:r>
      <w:r>
        <w:rPr>
          <w:rFonts w:hint="eastAsia" w:ascii="宋体" w:hAnsi="宋体" w:cs="宋体"/>
          <w:b/>
          <w:bCs/>
          <w:i w:val="0"/>
          <w:iCs w:val="0"/>
          <w:color w:val="auto"/>
          <w:sz w:val="24"/>
          <w:szCs w:val="24"/>
          <w:highlight w:val="none"/>
          <w:u w:val="single"/>
          <w:lang w:eastAsia="zh-CN"/>
        </w:rPr>
        <w:t>、</w:t>
      </w:r>
      <w:r>
        <w:rPr>
          <w:rFonts w:hint="eastAsia" w:ascii="宋体" w:hAnsi="宋体" w:cs="宋体"/>
          <w:b/>
          <w:bCs/>
          <w:i w:val="0"/>
          <w:iCs w:val="0"/>
          <w:color w:val="auto"/>
          <w:sz w:val="24"/>
          <w:szCs w:val="24"/>
          <w:highlight w:val="none"/>
          <w:u w:val="single"/>
          <w:lang w:val="en-US" w:eastAsia="zh-CN"/>
        </w:rPr>
        <w:t>包装</w:t>
      </w:r>
      <w:r>
        <w:rPr>
          <w:rFonts w:hint="eastAsia" w:ascii="宋体" w:hAnsi="宋体" w:eastAsia="宋体" w:cs="宋体"/>
          <w:b/>
          <w:bCs/>
          <w:i w:val="0"/>
          <w:iCs w:val="0"/>
          <w:color w:val="auto"/>
          <w:sz w:val="24"/>
          <w:szCs w:val="24"/>
          <w:highlight w:val="none"/>
          <w:u w:val="single"/>
        </w:rPr>
        <w:t>运输</w:t>
      </w:r>
      <w:r>
        <w:rPr>
          <w:rFonts w:hint="eastAsia" w:ascii="宋体" w:hAnsi="宋体" w:cs="宋体"/>
          <w:b/>
          <w:bCs/>
          <w:i w:val="0"/>
          <w:iCs w:val="0"/>
          <w:color w:val="auto"/>
          <w:sz w:val="24"/>
          <w:szCs w:val="24"/>
          <w:highlight w:val="none"/>
          <w:u w:val="single"/>
          <w:lang w:eastAsia="zh-CN"/>
        </w:rPr>
        <w:t>、</w:t>
      </w:r>
      <w:r>
        <w:rPr>
          <w:rFonts w:hint="eastAsia" w:ascii="宋体" w:hAnsi="宋体" w:cs="宋体"/>
          <w:b/>
          <w:bCs/>
          <w:i w:val="0"/>
          <w:iCs w:val="0"/>
          <w:color w:val="auto"/>
          <w:sz w:val="24"/>
          <w:szCs w:val="24"/>
          <w:highlight w:val="none"/>
          <w:u w:val="single"/>
          <w:lang w:val="en-US" w:eastAsia="zh-CN"/>
        </w:rPr>
        <w:t>安装、调试、验收</w:t>
      </w:r>
      <w:r>
        <w:rPr>
          <w:rFonts w:hint="eastAsia" w:ascii="宋体" w:hAnsi="宋体" w:eastAsia="宋体" w:cs="宋体"/>
          <w:b/>
          <w:bCs/>
          <w:i w:val="0"/>
          <w:iCs w:val="0"/>
          <w:color w:val="auto"/>
          <w:sz w:val="24"/>
          <w:szCs w:val="24"/>
          <w:highlight w:val="none"/>
          <w:u w:val="single"/>
          <w:lang w:val="en-US" w:eastAsia="zh-CN"/>
        </w:rPr>
        <w:t>等</w:t>
      </w:r>
      <w:r>
        <w:rPr>
          <w:rFonts w:hint="eastAsia" w:ascii="宋体" w:hAnsi="宋体" w:eastAsia="宋体" w:cs="Times New Roman"/>
          <w:bCs/>
          <w:color w:val="auto"/>
          <w:sz w:val="24"/>
          <w:szCs w:val="24"/>
          <w:highlight w:val="none"/>
        </w:rPr>
        <w:t>。实施方案应</w:t>
      </w:r>
      <w:r>
        <w:rPr>
          <w:rFonts w:hint="eastAsia" w:ascii="宋体" w:hAnsi="宋体" w:cs="Times New Roman"/>
          <w:bCs/>
          <w:color w:val="auto"/>
          <w:sz w:val="24"/>
          <w:szCs w:val="24"/>
          <w:highlight w:val="none"/>
          <w:lang w:val="en-US" w:eastAsia="zh-CN"/>
        </w:rPr>
        <w:t>科学、</w:t>
      </w:r>
      <w:r>
        <w:rPr>
          <w:rFonts w:hint="eastAsia" w:ascii="宋体" w:hAnsi="宋体" w:eastAsia="宋体" w:cs="Times New Roman"/>
          <w:bCs/>
          <w:color w:val="auto"/>
          <w:sz w:val="24"/>
          <w:szCs w:val="24"/>
          <w:highlight w:val="none"/>
        </w:rPr>
        <w:t>完整</w:t>
      </w:r>
      <w:r>
        <w:rPr>
          <w:rFonts w:hint="eastAsia" w:ascii="宋体" w:hAnsi="宋体" w:cs="Times New Roman"/>
          <w:bCs/>
          <w:color w:val="auto"/>
          <w:sz w:val="24"/>
          <w:szCs w:val="24"/>
          <w:highlight w:val="none"/>
          <w:lang w:eastAsia="zh-CN"/>
        </w:rPr>
        <w:t>、</w:t>
      </w:r>
      <w:r>
        <w:rPr>
          <w:rFonts w:hint="eastAsia" w:ascii="宋体" w:hAnsi="宋体" w:eastAsia="宋体" w:cs="Times New Roman"/>
          <w:bCs/>
          <w:color w:val="auto"/>
          <w:sz w:val="24"/>
          <w:szCs w:val="24"/>
          <w:highlight w:val="none"/>
        </w:rPr>
        <w:t>全面</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具</w:t>
      </w:r>
      <w:r>
        <w:rPr>
          <w:rFonts w:hint="eastAsia" w:ascii="宋体" w:hAnsi="宋体" w:eastAsia="宋体" w:cs="Times New Roman"/>
          <w:bCs/>
          <w:color w:val="auto"/>
          <w:sz w:val="24"/>
          <w:szCs w:val="24"/>
          <w:highlight w:val="none"/>
        </w:rPr>
        <w:t>有针对性</w:t>
      </w:r>
      <w:r>
        <w:rPr>
          <w:rFonts w:hint="eastAsia" w:ascii="宋体" w:hAnsi="宋体" w:cs="Times New Roman"/>
          <w:bCs/>
          <w:color w:val="auto"/>
          <w:sz w:val="24"/>
          <w:szCs w:val="24"/>
          <w:highlight w:val="none"/>
          <w:lang w:val="en-US" w:eastAsia="zh-CN"/>
        </w:rPr>
        <w:t>和可实施性，具体如下：</w:t>
      </w:r>
    </w:p>
    <w:p w14:paraId="7DB4976D">
      <w:pPr>
        <w:numPr>
          <w:ilvl w:val="0"/>
          <w:numId w:val="0"/>
        </w:num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2.1供货渠道：</w:t>
      </w:r>
      <w:r>
        <w:rPr>
          <w:rFonts w:hint="eastAsia" w:ascii="宋体" w:hAnsi="宋体" w:cs="Times New Roman"/>
          <w:bCs/>
          <w:color w:val="auto"/>
          <w:sz w:val="24"/>
          <w:szCs w:val="24"/>
          <w:highlight w:val="none"/>
          <w:lang w:val="en-US" w:eastAsia="zh-CN"/>
        </w:rPr>
        <w:t>原厂正规渠</w:t>
      </w:r>
      <w:r>
        <w:rPr>
          <w:rFonts w:hint="eastAsia" w:ascii="宋体" w:hAnsi="宋体" w:eastAsia="宋体" w:cs="宋体"/>
          <w:color w:val="auto"/>
          <w:sz w:val="24"/>
          <w:szCs w:val="24"/>
          <w:highlight w:val="none"/>
          <w:lang w:val="en-US" w:eastAsia="zh-CN"/>
        </w:rPr>
        <w:t>道6个月内出厂的全新合格产品，非临近停产或已停产的产品。</w:t>
      </w:r>
    </w:p>
    <w:p w14:paraId="1D099348">
      <w:pPr>
        <w:numPr>
          <w:ilvl w:val="0"/>
          <w:numId w:val="0"/>
        </w:numPr>
        <w:adjustRightInd w:val="0"/>
        <w:snapToGrid w:val="0"/>
        <w:rPr>
          <w:rFonts w:hint="eastAsia" w:ascii="宋体" w:hAnsi="宋体" w:cs="Times New Roman"/>
          <w:bCs/>
          <w:color w:val="auto"/>
          <w:sz w:val="24"/>
          <w:szCs w:val="24"/>
          <w:highlight w:val="none"/>
          <w:lang w:val="en-US" w:eastAsia="zh-CN"/>
        </w:rPr>
      </w:pPr>
      <w:r>
        <w:rPr>
          <w:rFonts w:hint="eastAsia" w:ascii="宋体" w:hAnsi="宋体" w:cs="宋体"/>
          <w:b/>
          <w:bCs/>
          <w:color w:val="auto"/>
          <w:sz w:val="24"/>
          <w:szCs w:val="24"/>
          <w:highlight w:val="none"/>
          <w:lang w:val="en-US" w:eastAsia="zh-CN"/>
        </w:rPr>
        <w:t>2.2</w:t>
      </w:r>
      <w:r>
        <w:rPr>
          <w:rFonts w:hint="eastAsia" w:ascii="宋体" w:hAnsi="宋体" w:cs="Times New Roman"/>
          <w:b/>
          <w:bCs/>
          <w:color w:val="auto"/>
          <w:sz w:val="24"/>
          <w:szCs w:val="24"/>
          <w:highlight w:val="none"/>
          <w:lang w:val="en-US" w:eastAsia="zh-CN"/>
        </w:rPr>
        <w:t>供货时间：</w:t>
      </w:r>
      <w:r>
        <w:rPr>
          <w:rFonts w:hint="eastAsia" w:ascii="宋体" w:hAnsi="宋体" w:cs="Times New Roman"/>
          <w:bCs/>
          <w:color w:val="auto"/>
          <w:sz w:val="24"/>
          <w:szCs w:val="24"/>
          <w:highlight w:val="none"/>
          <w:lang w:val="en-US" w:eastAsia="zh-CN"/>
        </w:rPr>
        <w:t>符合采购人要求，确保采购人按计划完成采购计划。</w:t>
      </w:r>
    </w:p>
    <w:p w14:paraId="4B004C2D">
      <w:pPr>
        <w:numPr>
          <w:ilvl w:val="0"/>
          <w:numId w:val="0"/>
        </w:numPr>
        <w:adjustRightInd w:val="0"/>
        <w:snapToGrid w:val="0"/>
        <w:rPr>
          <w:rFonts w:hint="eastAsia" w:ascii="宋体" w:hAnsi="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2.3</w:t>
      </w:r>
      <w:r>
        <w:rPr>
          <w:rFonts w:hint="eastAsia" w:ascii="宋体" w:hAnsi="宋体" w:eastAsia="宋体" w:cs="Times New Roman"/>
          <w:b/>
          <w:bCs w:val="0"/>
          <w:color w:val="auto"/>
          <w:sz w:val="24"/>
          <w:szCs w:val="24"/>
          <w:highlight w:val="none"/>
        </w:rPr>
        <w:t>包装运输</w:t>
      </w:r>
      <w:r>
        <w:rPr>
          <w:rFonts w:hint="eastAsia" w:ascii="宋体" w:hAnsi="宋体" w:cs="Times New Roman"/>
          <w:b/>
          <w:bCs w:val="0"/>
          <w:color w:val="auto"/>
          <w:sz w:val="24"/>
          <w:szCs w:val="24"/>
          <w:highlight w:val="none"/>
          <w:lang w:val="en-US" w:eastAsia="zh-CN"/>
        </w:rPr>
        <w:t>:</w:t>
      </w:r>
    </w:p>
    <w:p w14:paraId="3199F014">
      <w:pPr>
        <w:numPr>
          <w:ilvl w:val="0"/>
          <w:numId w:val="0"/>
        </w:numPr>
        <w:adjustRightInd w:val="0"/>
        <w:snapToGrid w:val="0"/>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2.3.1应严格按照</w:t>
      </w:r>
      <w:r>
        <w:rPr>
          <w:rFonts w:hint="eastAsia" w:ascii="宋体" w:hAnsi="宋体" w:eastAsia="宋体" w:cs="Times New Roman"/>
          <w:bCs/>
          <w:color w:val="auto"/>
          <w:sz w:val="24"/>
          <w:szCs w:val="24"/>
          <w:highlight w:val="none"/>
        </w:rPr>
        <w:t>“财办库〔2020〕123号《关于印发《商品包装政府采购需求标准（试行）》《快递包装政府采购需求标准（试行）》的通知》”</w:t>
      </w:r>
      <w:r>
        <w:rPr>
          <w:rFonts w:hint="eastAsia" w:ascii="宋体" w:hAnsi="宋体" w:cs="Times New Roman"/>
          <w:bCs/>
          <w:color w:val="auto"/>
          <w:sz w:val="24"/>
          <w:szCs w:val="24"/>
          <w:highlight w:val="none"/>
          <w:lang w:val="en-US" w:eastAsia="zh-CN"/>
        </w:rPr>
        <w:t>标准</w:t>
      </w:r>
      <w:r>
        <w:rPr>
          <w:rFonts w:hint="eastAsia" w:ascii="宋体" w:hAnsi="宋体" w:eastAsia="宋体" w:cs="Times New Roman"/>
          <w:bCs/>
          <w:color w:val="auto"/>
          <w:sz w:val="24"/>
          <w:szCs w:val="24"/>
          <w:highlight w:val="none"/>
        </w:rPr>
        <w:t>执行。</w:t>
      </w:r>
      <w:r>
        <w:rPr>
          <w:rFonts w:hint="eastAsia" w:ascii="宋体" w:hAnsi="宋体" w:cs="Times New Roman"/>
          <w:bCs/>
          <w:color w:val="auto"/>
          <w:sz w:val="24"/>
          <w:szCs w:val="24"/>
          <w:highlight w:val="none"/>
          <w:lang w:val="en-US" w:eastAsia="zh-CN"/>
        </w:rPr>
        <w:t>2.3.2</w:t>
      </w:r>
      <w:r>
        <w:rPr>
          <w:rFonts w:hint="eastAsia" w:ascii="宋体" w:hAnsi="宋体" w:eastAsia="宋体" w:cs="Times New Roman"/>
          <w:bCs/>
          <w:color w:val="auto"/>
          <w:sz w:val="24"/>
          <w:szCs w:val="24"/>
          <w:highlight w:val="none"/>
        </w:rPr>
        <w:t>应适应于远距离运输、防潮、防震、防锈和防野蛮装卸，以确保货物安全无损运抵上述交货地点。由于包装不善所引起的货物锈蚀、损坏和损失均由供应商承担。</w:t>
      </w:r>
    </w:p>
    <w:p w14:paraId="69F69FDC">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2.3.3提供</w:t>
      </w:r>
      <w:r>
        <w:rPr>
          <w:rFonts w:hint="eastAsia" w:ascii="宋体" w:hAnsi="宋体" w:eastAsia="宋体" w:cs="Times New Roman"/>
          <w:bCs/>
          <w:color w:val="auto"/>
          <w:sz w:val="24"/>
          <w:szCs w:val="24"/>
          <w:highlight w:val="none"/>
        </w:rPr>
        <w:t>详细装箱单和质量合格标识。</w:t>
      </w:r>
    </w:p>
    <w:p w14:paraId="17D65CF7">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2.3.4</w:t>
      </w:r>
      <w:r>
        <w:rPr>
          <w:rFonts w:hint="eastAsia" w:ascii="宋体" w:hAnsi="宋体" w:eastAsia="宋体" w:cs="Times New Roman"/>
          <w:bCs/>
          <w:color w:val="auto"/>
          <w:sz w:val="24"/>
          <w:szCs w:val="24"/>
          <w:highlight w:val="none"/>
        </w:rPr>
        <w:t>专用工具及备品备件应分别包装，并在包装箱外加以注明其用</w:t>
      </w:r>
      <w:r>
        <w:rPr>
          <w:rFonts w:hint="eastAsia" w:ascii="宋体" w:hAnsi="宋体" w:cs="Times New Roman"/>
          <w:bCs/>
          <w:color w:val="auto"/>
          <w:sz w:val="24"/>
          <w:szCs w:val="24"/>
          <w:highlight w:val="none"/>
          <w:lang w:val="en-US" w:eastAsia="zh-CN"/>
        </w:rPr>
        <w:t>途</w:t>
      </w:r>
      <w:r>
        <w:rPr>
          <w:rFonts w:hint="eastAsia" w:ascii="宋体" w:hAnsi="宋体" w:eastAsia="宋体" w:cs="Times New Roman"/>
          <w:bCs/>
          <w:color w:val="auto"/>
          <w:sz w:val="24"/>
          <w:szCs w:val="24"/>
          <w:highlight w:val="none"/>
        </w:rPr>
        <w:t>。</w:t>
      </w:r>
    </w:p>
    <w:p w14:paraId="5EEAE92B">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2.3.5</w:t>
      </w:r>
      <w:r>
        <w:rPr>
          <w:rFonts w:hint="eastAsia" w:ascii="宋体" w:hAnsi="宋体" w:eastAsia="宋体" w:cs="Times New Roman"/>
          <w:bCs/>
          <w:color w:val="auto"/>
          <w:sz w:val="24"/>
          <w:szCs w:val="24"/>
          <w:highlight w:val="none"/>
        </w:rPr>
        <w:t>设备（货物）的</w:t>
      </w:r>
      <w:r>
        <w:rPr>
          <w:rFonts w:hint="eastAsia" w:ascii="宋体" w:hAnsi="宋体" w:cs="Times New Roman"/>
          <w:bCs/>
          <w:color w:val="auto"/>
          <w:sz w:val="24"/>
          <w:szCs w:val="24"/>
          <w:highlight w:val="none"/>
          <w:lang w:val="en-US" w:eastAsia="zh-CN"/>
        </w:rPr>
        <w:t>包装、运输、</w:t>
      </w:r>
      <w:r>
        <w:rPr>
          <w:rFonts w:hint="eastAsia" w:ascii="宋体" w:hAnsi="宋体" w:eastAsia="宋体" w:cs="Times New Roman"/>
          <w:bCs/>
          <w:color w:val="auto"/>
          <w:sz w:val="24"/>
          <w:szCs w:val="24"/>
          <w:highlight w:val="none"/>
        </w:rPr>
        <w:t>装卸、就位</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保险等费用</w:t>
      </w:r>
      <w:r>
        <w:rPr>
          <w:rFonts w:hint="eastAsia" w:ascii="宋体" w:hAnsi="宋体" w:eastAsia="宋体" w:cs="Times New Roman"/>
          <w:bCs/>
          <w:color w:val="auto"/>
          <w:sz w:val="24"/>
          <w:szCs w:val="24"/>
          <w:highlight w:val="none"/>
        </w:rPr>
        <w:t>均由供应商负责。</w:t>
      </w:r>
    </w:p>
    <w:p w14:paraId="0CB1AC8D">
      <w:pPr>
        <w:pageBreakBefore w:val="0"/>
        <w:kinsoku/>
        <w:wordWrap/>
        <w:overflowPunct/>
        <w:topLinePunct w:val="0"/>
        <w:bidi w:val="0"/>
        <w:adjustRightInd w:val="0"/>
        <w:snapToGrid w:val="0"/>
        <w:spacing w:line="240" w:lineRule="auto"/>
        <w:rPr>
          <w:rFonts w:hint="eastAsia" w:ascii="宋体" w:hAnsi="宋体" w:eastAsia="宋体" w:cs="Times New Roman"/>
          <w:b/>
          <w:bCs w:val="0"/>
          <w:color w:val="auto"/>
          <w:sz w:val="24"/>
          <w:szCs w:val="24"/>
          <w:highlight w:val="none"/>
        </w:rPr>
      </w:pPr>
      <w:r>
        <w:rPr>
          <w:rFonts w:hint="eastAsia" w:ascii="宋体" w:hAnsi="宋体" w:cs="Times New Roman"/>
          <w:b/>
          <w:bCs w:val="0"/>
          <w:color w:val="auto"/>
          <w:sz w:val="24"/>
          <w:szCs w:val="24"/>
          <w:highlight w:val="none"/>
          <w:lang w:val="en-US" w:eastAsia="zh-CN"/>
        </w:rPr>
        <w:t>2.4</w:t>
      </w:r>
      <w:r>
        <w:rPr>
          <w:rFonts w:hint="eastAsia" w:ascii="宋体" w:hAnsi="宋体" w:eastAsia="宋体" w:cs="Times New Roman"/>
          <w:b/>
          <w:bCs w:val="0"/>
          <w:color w:val="auto"/>
          <w:sz w:val="24"/>
          <w:szCs w:val="24"/>
          <w:highlight w:val="none"/>
        </w:rPr>
        <w:t>安装</w:t>
      </w:r>
      <w:r>
        <w:rPr>
          <w:rFonts w:hint="eastAsia" w:ascii="宋体" w:hAnsi="宋体" w:cs="Times New Roman"/>
          <w:b/>
          <w:bCs w:val="0"/>
          <w:color w:val="auto"/>
          <w:sz w:val="24"/>
          <w:szCs w:val="24"/>
          <w:highlight w:val="none"/>
          <w:lang w:val="en-US" w:eastAsia="zh-CN"/>
        </w:rPr>
        <w:t>调试</w:t>
      </w:r>
      <w:r>
        <w:rPr>
          <w:rFonts w:hint="eastAsia" w:ascii="宋体" w:hAnsi="宋体" w:eastAsia="宋体" w:cs="Times New Roman"/>
          <w:b/>
          <w:bCs w:val="0"/>
          <w:color w:val="auto"/>
          <w:sz w:val="24"/>
          <w:szCs w:val="24"/>
          <w:highlight w:val="none"/>
        </w:rPr>
        <w:t>验收：</w:t>
      </w:r>
    </w:p>
    <w:p w14:paraId="754174BD">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2.4.1</w:t>
      </w:r>
      <w:r>
        <w:rPr>
          <w:rFonts w:hint="eastAsia" w:ascii="宋体" w:hAnsi="宋体" w:eastAsia="宋体" w:cs="Times New Roman"/>
          <w:bCs/>
          <w:color w:val="auto"/>
          <w:sz w:val="24"/>
          <w:szCs w:val="24"/>
          <w:highlight w:val="none"/>
        </w:rPr>
        <w:t>供应商</w:t>
      </w:r>
      <w:r>
        <w:rPr>
          <w:rFonts w:hint="eastAsia" w:ascii="宋体" w:hAnsi="宋体" w:cs="Times New Roman"/>
          <w:bCs/>
          <w:color w:val="auto"/>
          <w:sz w:val="24"/>
          <w:szCs w:val="24"/>
          <w:highlight w:val="none"/>
          <w:lang w:val="en-US" w:eastAsia="zh-CN"/>
        </w:rPr>
        <w:t>应安排</w:t>
      </w:r>
      <w:r>
        <w:rPr>
          <w:rFonts w:hint="eastAsia" w:ascii="宋体" w:hAnsi="宋体" w:eastAsia="宋体" w:cs="Times New Roman"/>
          <w:bCs/>
          <w:color w:val="auto"/>
          <w:sz w:val="24"/>
          <w:szCs w:val="24"/>
          <w:highlight w:val="none"/>
        </w:rPr>
        <w:t>具备相关专业知识、技术能力</w:t>
      </w:r>
      <w:r>
        <w:rPr>
          <w:rFonts w:hint="eastAsia" w:ascii="宋体" w:hAnsi="宋体" w:cs="Times New Roman"/>
          <w:bCs/>
          <w:color w:val="auto"/>
          <w:sz w:val="24"/>
          <w:szCs w:val="24"/>
          <w:highlight w:val="none"/>
          <w:lang w:val="en-US" w:eastAsia="zh-CN"/>
        </w:rPr>
        <w:t>并经原厂培训合格的安装工程师与商务人员配合，共同完成本项目的</w:t>
      </w:r>
      <w:r>
        <w:rPr>
          <w:rFonts w:hint="eastAsia" w:ascii="宋体" w:hAnsi="宋体" w:eastAsia="宋体" w:cs="Times New Roman"/>
          <w:bCs/>
          <w:color w:val="auto"/>
          <w:sz w:val="24"/>
          <w:szCs w:val="24"/>
          <w:highlight w:val="none"/>
        </w:rPr>
        <w:t>安装</w:t>
      </w:r>
      <w:r>
        <w:rPr>
          <w:rFonts w:hint="eastAsia" w:ascii="宋体" w:hAnsi="宋体" w:cs="Times New Roman"/>
          <w:bCs/>
          <w:color w:val="auto"/>
          <w:sz w:val="24"/>
          <w:szCs w:val="24"/>
          <w:highlight w:val="none"/>
          <w:lang w:val="en-US" w:eastAsia="zh-CN"/>
        </w:rPr>
        <w:t>调试及</w:t>
      </w:r>
      <w:r>
        <w:rPr>
          <w:rFonts w:hint="eastAsia" w:ascii="宋体" w:hAnsi="宋体" w:eastAsia="宋体" w:cs="Times New Roman"/>
          <w:bCs/>
          <w:color w:val="auto"/>
          <w:sz w:val="24"/>
          <w:szCs w:val="24"/>
          <w:highlight w:val="none"/>
        </w:rPr>
        <w:t>验收</w:t>
      </w:r>
      <w:r>
        <w:rPr>
          <w:rFonts w:hint="eastAsia" w:ascii="宋体" w:hAnsi="宋体" w:cs="Times New Roman"/>
          <w:bCs/>
          <w:color w:val="auto"/>
          <w:sz w:val="24"/>
          <w:szCs w:val="24"/>
          <w:highlight w:val="none"/>
          <w:lang w:val="en-US" w:eastAsia="zh-CN"/>
        </w:rPr>
        <w:t>工作</w:t>
      </w:r>
      <w:r>
        <w:rPr>
          <w:rFonts w:hint="eastAsia" w:ascii="宋体" w:hAnsi="宋体" w:eastAsia="宋体" w:cs="Times New Roman"/>
          <w:bCs/>
          <w:color w:val="auto"/>
          <w:sz w:val="24"/>
          <w:szCs w:val="24"/>
          <w:highlight w:val="none"/>
        </w:rPr>
        <w:t>。</w:t>
      </w:r>
    </w:p>
    <w:p w14:paraId="1937D777">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2.4.2应根据采购人场地准备情况，接采购人通知后，及时安排相关工作人员到场，完成安装、调试及验收工作。</w:t>
      </w:r>
    </w:p>
    <w:p w14:paraId="1CB89CCD">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lang w:val="en-US" w:eastAsia="zh-CN"/>
        </w:rPr>
        <w:t>2.4.3应无条件的为采购人开放</w:t>
      </w:r>
      <w:r>
        <w:rPr>
          <w:rFonts w:hint="eastAsia" w:ascii="宋体" w:hAnsi="宋体" w:eastAsia="宋体" w:cs="Times New Roman"/>
          <w:bCs/>
          <w:color w:val="auto"/>
          <w:sz w:val="24"/>
          <w:szCs w:val="24"/>
          <w:highlight w:val="none"/>
        </w:rPr>
        <w:t>维修密码</w:t>
      </w:r>
      <w:r>
        <w:rPr>
          <w:rFonts w:hint="eastAsia" w:ascii="宋体" w:hAnsi="宋体" w:cs="Times New Roman"/>
          <w:bCs/>
          <w:color w:val="auto"/>
          <w:sz w:val="24"/>
          <w:szCs w:val="24"/>
          <w:highlight w:val="none"/>
          <w:lang w:eastAsia="zh-CN"/>
        </w:rPr>
        <w:t>。</w:t>
      </w:r>
    </w:p>
    <w:p w14:paraId="3D79F308">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lang w:val="en-US" w:eastAsia="zh-CN"/>
        </w:rPr>
        <w:t>2.4.4</w:t>
      </w:r>
      <w:r>
        <w:rPr>
          <w:rFonts w:hint="eastAsia" w:ascii="宋体" w:hAnsi="宋体" w:eastAsia="宋体" w:cs="Times New Roman"/>
          <w:bCs/>
          <w:color w:val="auto"/>
          <w:sz w:val="24"/>
          <w:szCs w:val="24"/>
          <w:highlight w:val="none"/>
        </w:rPr>
        <w:t>提供设备安装</w:t>
      </w:r>
      <w:r>
        <w:rPr>
          <w:rFonts w:hint="eastAsia" w:ascii="宋体" w:hAnsi="宋体" w:cs="Times New Roman"/>
          <w:bCs/>
          <w:color w:val="auto"/>
          <w:sz w:val="24"/>
          <w:szCs w:val="24"/>
          <w:highlight w:val="none"/>
          <w:lang w:val="en-US" w:eastAsia="zh-CN"/>
        </w:rPr>
        <w:t>调试</w:t>
      </w:r>
      <w:r>
        <w:rPr>
          <w:rFonts w:hint="eastAsia" w:ascii="宋体" w:hAnsi="宋体" w:eastAsia="宋体" w:cs="Times New Roman"/>
          <w:bCs/>
          <w:color w:val="auto"/>
          <w:sz w:val="24"/>
          <w:szCs w:val="24"/>
          <w:highlight w:val="none"/>
        </w:rPr>
        <w:t>所需的专业工具和辅助材料</w:t>
      </w:r>
      <w:r>
        <w:rPr>
          <w:rFonts w:hint="eastAsia" w:ascii="宋体" w:hAnsi="宋体" w:cs="Times New Roman"/>
          <w:bCs/>
          <w:color w:val="auto"/>
          <w:sz w:val="24"/>
          <w:szCs w:val="24"/>
          <w:highlight w:val="none"/>
          <w:lang w:eastAsia="zh-CN"/>
        </w:rPr>
        <w:t>。</w:t>
      </w:r>
    </w:p>
    <w:p w14:paraId="6150C070">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cs="Times New Roman"/>
          <w:bCs/>
          <w:color w:val="auto"/>
          <w:sz w:val="24"/>
          <w:szCs w:val="24"/>
          <w:highlight w:val="none"/>
          <w:lang w:val="en-US" w:eastAsia="zh-CN"/>
        </w:rPr>
        <w:t>2.4.5</w:t>
      </w:r>
      <w:r>
        <w:rPr>
          <w:rFonts w:hint="eastAsia" w:ascii="宋体" w:hAnsi="宋体" w:eastAsia="宋体" w:cs="Times New Roman"/>
          <w:bCs/>
          <w:color w:val="auto"/>
          <w:sz w:val="24"/>
          <w:szCs w:val="24"/>
          <w:highlight w:val="none"/>
        </w:rPr>
        <w:t>验收标准：现行国家/行业标准，企业标准及</w:t>
      </w:r>
      <w:r>
        <w:rPr>
          <w:rFonts w:hint="eastAsia" w:ascii="宋体" w:hAnsi="宋体" w:cs="Times New Roman"/>
          <w:bCs/>
          <w:color w:val="auto"/>
          <w:sz w:val="24"/>
          <w:szCs w:val="24"/>
          <w:highlight w:val="none"/>
          <w:lang w:val="en-US" w:eastAsia="zh-CN"/>
        </w:rPr>
        <w:t>供应商响应的</w:t>
      </w:r>
      <w:r>
        <w:rPr>
          <w:rFonts w:hint="eastAsia" w:ascii="宋体" w:hAnsi="宋体" w:eastAsia="宋体" w:cs="Times New Roman"/>
          <w:bCs/>
          <w:color w:val="auto"/>
          <w:sz w:val="24"/>
          <w:szCs w:val="24"/>
          <w:highlight w:val="none"/>
        </w:rPr>
        <w:t>技术规格</w:t>
      </w:r>
      <w:r>
        <w:rPr>
          <w:rFonts w:hint="eastAsia" w:ascii="宋体" w:hAnsi="宋体" w:cs="宋体"/>
          <w:color w:val="auto"/>
          <w:sz w:val="24"/>
          <w:szCs w:val="24"/>
          <w:highlight w:val="none"/>
          <w:lang w:val="en-US" w:eastAsia="zh-CN"/>
        </w:rPr>
        <w:t>，并承诺如项目验收不合格，采购人将停止支付采购资金，并按照采购合同的约定追究供应商违约责任</w:t>
      </w:r>
      <w:r>
        <w:rPr>
          <w:rFonts w:hint="eastAsia" w:ascii="宋体" w:hAnsi="宋体" w:eastAsia="宋体" w:cs="宋体"/>
          <w:color w:val="auto"/>
          <w:sz w:val="24"/>
          <w:szCs w:val="24"/>
          <w:highlight w:val="none"/>
          <w:lang w:val="en-US" w:eastAsia="zh-CN"/>
        </w:rPr>
        <w:t>。</w:t>
      </w:r>
    </w:p>
    <w:p w14:paraId="28018B87">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宋体"/>
          <w:color w:val="auto"/>
          <w:sz w:val="24"/>
          <w:szCs w:val="24"/>
          <w:highlight w:val="none"/>
          <w:lang w:val="en-US" w:eastAsia="zh-CN"/>
        </w:rPr>
        <w:t>2.4.6</w:t>
      </w:r>
      <w:r>
        <w:rPr>
          <w:rFonts w:hint="eastAsia" w:ascii="宋体" w:hAnsi="宋体" w:eastAsia="宋体" w:cs="Times New Roman"/>
          <w:bCs/>
          <w:color w:val="auto"/>
          <w:sz w:val="24"/>
          <w:szCs w:val="24"/>
          <w:highlight w:val="none"/>
        </w:rPr>
        <w:t>承担设备</w:t>
      </w:r>
      <w:r>
        <w:rPr>
          <w:rFonts w:hint="eastAsia" w:ascii="宋体" w:hAnsi="宋体" w:cs="Times New Roman"/>
          <w:bCs/>
          <w:color w:val="auto"/>
          <w:sz w:val="24"/>
          <w:szCs w:val="24"/>
          <w:highlight w:val="none"/>
          <w:lang w:val="en-US" w:eastAsia="zh-CN"/>
        </w:rPr>
        <w:t>安装、调试、验收等相关</w:t>
      </w:r>
      <w:r>
        <w:rPr>
          <w:rFonts w:hint="eastAsia" w:ascii="宋体" w:hAnsi="宋体" w:eastAsia="宋体" w:cs="Times New Roman"/>
          <w:bCs/>
          <w:color w:val="auto"/>
          <w:sz w:val="24"/>
          <w:szCs w:val="24"/>
          <w:highlight w:val="none"/>
        </w:rPr>
        <w:t>费用。</w:t>
      </w:r>
    </w:p>
    <w:p w14:paraId="447AB7C1">
      <w:pPr>
        <w:pageBreakBefore w:val="0"/>
        <w:kinsoku/>
        <w:wordWrap/>
        <w:overflowPunct/>
        <w:topLinePunct w:val="0"/>
        <w:bidi w:val="0"/>
        <w:adjustRightInd w:val="0"/>
        <w:snapToGrid w:val="0"/>
        <w:spacing w:line="240" w:lineRule="auto"/>
        <w:rPr>
          <w:rFonts w:hint="eastAsia" w:ascii="宋体" w:hAnsi="宋体" w:cs="Times New Roman"/>
          <w:b/>
          <w:bCs w:val="0"/>
          <w:color w:val="auto"/>
          <w:sz w:val="24"/>
          <w:szCs w:val="24"/>
          <w:highlight w:val="none"/>
          <w:lang w:val="en-US" w:eastAsia="zh-CN"/>
        </w:rPr>
      </w:pPr>
    </w:p>
    <w:p w14:paraId="2670B115">
      <w:pPr>
        <w:pageBreakBefore w:val="0"/>
        <w:kinsoku/>
        <w:wordWrap/>
        <w:overflowPunct/>
        <w:topLinePunct w:val="0"/>
        <w:bidi w:val="0"/>
        <w:adjustRightInd w:val="0"/>
        <w:snapToGrid w:val="0"/>
        <w:spacing w:line="240" w:lineRule="auto"/>
        <w:rPr>
          <w:rFonts w:hint="eastAsia" w:ascii="宋体" w:hAnsi="宋体" w:eastAsia="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3、</w:t>
      </w:r>
      <w:r>
        <w:rPr>
          <w:rFonts w:hint="eastAsia" w:ascii="宋体" w:hAnsi="宋体" w:eastAsia="宋体" w:cs="Times New Roman"/>
          <w:b/>
          <w:bCs w:val="0"/>
          <w:color w:val="auto"/>
          <w:sz w:val="24"/>
          <w:szCs w:val="24"/>
          <w:highlight w:val="none"/>
        </w:rPr>
        <w:t>培训</w:t>
      </w:r>
      <w:r>
        <w:rPr>
          <w:rFonts w:hint="eastAsia" w:ascii="宋体" w:hAnsi="宋体" w:cs="Times New Roman"/>
          <w:b/>
          <w:bCs w:val="0"/>
          <w:color w:val="auto"/>
          <w:sz w:val="24"/>
          <w:szCs w:val="24"/>
          <w:highlight w:val="none"/>
          <w:lang w:val="en-US" w:eastAsia="zh-CN"/>
        </w:rPr>
        <w:t>要求</w:t>
      </w:r>
    </w:p>
    <w:p w14:paraId="23242494">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r>
        <w:rPr>
          <w:rFonts w:hint="eastAsia" w:ascii="宋体" w:hAnsi="宋体" w:cs="Times New Roman"/>
          <w:bCs/>
          <w:color w:val="auto"/>
          <w:sz w:val="24"/>
          <w:szCs w:val="24"/>
          <w:highlight w:val="none"/>
          <w:lang w:val="en-US" w:eastAsia="zh-CN"/>
        </w:rPr>
        <w:t>3.1</w:t>
      </w:r>
      <w:r>
        <w:rPr>
          <w:rFonts w:hint="eastAsia" w:ascii="宋体" w:hAnsi="宋体" w:eastAsia="宋体" w:cs="Times New Roman"/>
          <w:bCs/>
          <w:color w:val="auto"/>
          <w:sz w:val="24"/>
          <w:szCs w:val="24"/>
          <w:highlight w:val="none"/>
        </w:rPr>
        <w:t>供应商</w:t>
      </w:r>
      <w:r>
        <w:rPr>
          <w:rFonts w:hint="eastAsia" w:ascii="宋体" w:hAnsi="宋体" w:cs="Times New Roman"/>
          <w:bCs/>
          <w:color w:val="auto"/>
          <w:sz w:val="24"/>
          <w:szCs w:val="24"/>
          <w:highlight w:val="none"/>
          <w:lang w:val="en-US" w:eastAsia="zh-CN"/>
        </w:rPr>
        <w:t>应安排</w:t>
      </w:r>
      <w:r>
        <w:rPr>
          <w:rFonts w:hint="eastAsia" w:ascii="宋体" w:hAnsi="宋体" w:eastAsia="宋体" w:cs="Times New Roman"/>
          <w:bCs/>
          <w:color w:val="auto"/>
          <w:sz w:val="24"/>
          <w:szCs w:val="24"/>
          <w:highlight w:val="none"/>
        </w:rPr>
        <w:t>具备相关专业知识、技术能力</w:t>
      </w:r>
      <w:r>
        <w:rPr>
          <w:rFonts w:hint="eastAsia" w:ascii="宋体" w:hAnsi="宋体" w:cs="Times New Roman"/>
          <w:bCs/>
          <w:color w:val="auto"/>
          <w:sz w:val="24"/>
          <w:szCs w:val="24"/>
          <w:highlight w:val="none"/>
          <w:lang w:val="en-US" w:eastAsia="zh-CN"/>
        </w:rPr>
        <w:t>并经原厂培训合格的培训工程师与商务人员配合，共同完成本项目的培训工作</w:t>
      </w:r>
      <w:r>
        <w:rPr>
          <w:rFonts w:hint="eastAsia" w:ascii="宋体" w:hAnsi="宋体" w:eastAsia="宋体" w:cs="Times New Roman"/>
          <w:bCs/>
          <w:color w:val="auto"/>
          <w:sz w:val="24"/>
          <w:szCs w:val="24"/>
          <w:highlight w:val="none"/>
        </w:rPr>
        <w:t>。</w:t>
      </w:r>
    </w:p>
    <w:p w14:paraId="4EDDAD7D">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lang w:val="en-US" w:eastAsia="zh-CN"/>
        </w:rPr>
        <w:t>3.2培训内容应包括设备操作、临床运用、维护保养等内容，</w:t>
      </w:r>
      <w:r>
        <w:rPr>
          <w:rFonts w:hint="eastAsia" w:ascii="宋体" w:hAnsi="宋体" w:eastAsia="宋体" w:cs="Times New Roman"/>
          <w:bCs/>
          <w:color w:val="auto"/>
          <w:sz w:val="24"/>
          <w:szCs w:val="24"/>
          <w:highlight w:val="none"/>
        </w:rPr>
        <w:t>制订相应的培训课程</w:t>
      </w:r>
      <w:r>
        <w:rPr>
          <w:rFonts w:hint="eastAsia" w:ascii="宋体" w:hAnsi="宋体" w:cs="Times New Roman"/>
          <w:bCs/>
          <w:color w:val="auto"/>
          <w:sz w:val="24"/>
          <w:szCs w:val="24"/>
          <w:highlight w:val="none"/>
          <w:lang w:val="en-US" w:eastAsia="zh-CN"/>
        </w:rPr>
        <w:t>和实施计划</w:t>
      </w:r>
      <w:r>
        <w:rPr>
          <w:rFonts w:hint="eastAsia" w:ascii="宋体" w:hAnsi="宋体" w:cs="Times New Roman"/>
          <w:bCs/>
          <w:color w:val="auto"/>
          <w:sz w:val="24"/>
          <w:szCs w:val="24"/>
          <w:highlight w:val="none"/>
          <w:lang w:eastAsia="zh-CN"/>
        </w:rPr>
        <w:t>。</w:t>
      </w:r>
    </w:p>
    <w:p w14:paraId="51102BF3">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3.3培训时间、人数应根据采购人工作安排，合理规划院内培训或院外实训。</w:t>
      </w:r>
    </w:p>
    <w:p w14:paraId="36640EB4">
      <w:pPr>
        <w:pageBreakBefore w:val="0"/>
        <w:kinsoku/>
        <w:wordWrap/>
        <w:overflowPunct/>
        <w:topLinePunct w:val="0"/>
        <w:bidi w:val="0"/>
        <w:adjustRightInd w:val="0"/>
        <w:snapToGrid w:val="0"/>
        <w:spacing w:line="240" w:lineRule="auto"/>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3.4制定科学合理的培训考核方案，科学合理高效的完成培训工作，确保</w:t>
      </w:r>
      <w:r>
        <w:rPr>
          <w:rFonts w:hint="eastAsia" w:ascii="宋体" w:hAnsi="宋体" w:eastAsia="宋体" w:cs="Times New Roman"/>
          <w:bCs/>
          <w:color w:val="auto"/>
          <w:sz w:val="24"/>
          <w:szCs w:val="24"/>
          <w:highlight w:val="none"/>
        </w:rPr>
        <w:t>使用单位相关人员熟练</w:t>
      </w:r>
      <w:r>
        <w:rPr>
          <w:rFonts w:hint="eastAsia" w:ascii="宋体" w:hAnsi="宋体" w:cs="Times New Roman"/>
          <w:bCs/>
          <w:color w:val="auto"/>
          <w:sz w:val="24"/>
          <w:szCs w:val="24"/>
          <w:highlight w:val="none"/>
          <w:lang w:val="en-US" w:eastAsia="zh-CN"/>
        </w:rPr>
        <w:t>的</w:t>
      </w:r>
      <w:r>
        <w:rPr>
          <w:rFonts w:hint="eastAsia" w:ascii="宋体" w:hAnsi="宋体" w:eastAsia="宋体" w:cs="Times New Roman"/>
          <w:bCs/>
          <w:color w:val="auto"/>
          <w:sz w:val="24"/>
          <w:szCs w:val="24"/>
          <w:highlight w:val="none"/>
        </w:rPr>
        <w:t>使用</w:t>
      </w:r>
      <w:r>
        <w:rPr>
          <w:rFonts w:hint="eastAsia" w:ascii="宋体" w:hAnsi="宋体" w:cs="Times New Roman"/>
          <w:bCs/>
          <w:color w:val="auto"/>
          <w:sz w:val="24"/>
          <w:szCs w:val="24"/>
          <w:highlight w:val="none"/>
          <w:lang w:val="en-US" w:eastAsia="zh-CN"/>
        </w:rPr>
        <w:t>设备和</w:t>
      </w:r>
      <w:r>
        <w:rPr>
          <w:rFonts w:hint="eastAsia" w:ascii="宋体" w:hAnsi="宋体" w:eastAsia="宋体" w:cs="Times New Roman"/>
          <w:bCs/>
          <w:color w:val="auto"/>
          <w:sz w:val="24"/>
          <w:szCs w:val="24"/>
          <w:highlight w:val="none"/>
        </w:rPr>
        <w:t>日常维护</w:t>
      </w:r>
      <w:r>
        <w:rPr>
          <w:rFonts w:hint="eastAsia" w:ascii="宋体" w:hAnsi="宋体" w:cs="Times New Roman"/>
          <w:bCs/>
          <w:color w:val="auto"/>
          <w:sz w:val="24"/>
          <w:szCs w:val="24"/>
          <w:highlight w:val="none"/>
          <w:lang w:val="en-US" w:eastAsia="zh-CN"/>
        </w:rPr>
        <w:t>工作。</w:t>
      </w:r>
    </w:p>
    <w:p w14:paraId="4DF3F69B">
      <w:pPr>
        <w:pageBreakBefore w:val="0"/>
        <w:kinsoku/>
        <w:wordWrap/>
        <w:overflowPunct/>
        <w:topLinePunct w:val="0"/>
        <w:bidi w:val="0"/>
        <w:adjustRightInd w:val="0"/>
        <w:snapToGrid w:val="0"/>
        <w:spacing w:line="240" w:lineRule="auto"/>
        <w:rPr>
          <w:rFonts w:hint="default"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3.5</w:t>
      </w:r>
      <w:r>
        <w:rPr>
          <w:rFonts w:hint="eastAsia" w:ascii="宋体" w:hAnsi="宋体" w:eastAsia="宋体" w:cs="Times New Roman"/>
          <w:bCs/>
          <w:color w:val="auto"/>
          <w:sz w:val="24"/>
          <w:szCs w:val="24"/>
          <w:highlight w:val="none"/>
        </w:rPr>
        <w:t>承担设备</w:t>
      </w:r>
      <w:r>
        <w:rPr>
          <w:rFonts w:hint="eastAsia" w:ascii="宋体" w:hAnsi="宋体" w:cs="Times New Roman"/>
          <w:bCs/>
          <w:color w:val="auto"/>
          <w:sz w:val="24"/>
          <w:szCs w:val="24"/>
          <w:highlight w:val="none"/>
          <w:lang w:val="en-US" w:eastAsia="zh-CN"/>
        </w:rPr>
        <w:t>培训相关</w:t>
      </w:r>
      <w:r>
        <w:rPr>
          <w:rFonts w:hint="eastAsia" w:ascii="宋体" w:hAnsi="宋体" w:eastAsia="宋体" w:cs="Times New Roman"/>
          <w:bCs/>
          <w:color w:val="auto"/>
          <w:sz w:val="24"/>
          <w:szCs w:val="24"/>
          <w:highlight w:val="none"/>
        </w:rPr>
        <w:t>费用。</w:t>
      </w:r>
    </w:p>
    <w:p w14:paraId="43F29A52">
      <w:pPr>
        <w:pageBreakBefore w:val="0"/>
        <w:kinsoku/>
        <w:wordWrap/>
        <w:overflowPunct/>
        <w:topLinePunct w:val="0"/>
        <w:bidi w:val="0"/>
        <w:adjustRightInd w:val="0"/>
        <w:snapToGrid w:val="0"/>
        <w:spacing w:line="240" w:lineRule="auto"/>
        <w:rPr>
          <w:rFonts w:hint="eastAsia" w:ascii="宋体" w:hAnsi="宋体" w:eastAsia="宋体" w:cs="Times New Roman"/>
          <w:bCs/>
          <w:color w:val="auto"/>
          <w:sz w:val="24"/>
          <w:szCs w:val="24"/>
          <w:highlight w:val="none"/>
        </w:rPr>
      </w:pPr>
    </w:p>
    <w:p w14:paraId="3ABEF772">
      <w:pPr>
        <w:pageBreakBefore w:val="0"/>
        <w:kinsoku/>
        <w:wordWrap/>
        <w:overflowPunct/>
        <w:topLinePunct w:val="0"/>
        <w:bidi w:val="0"/>
        <w:adjustRightInd w:val="0"/>
        <w:snapToGrid w:val="0"/>
        <w:spacing w:line="240" w:lineRule="auto"/>
        <w:rPr>
          <w:rFonts w:hint="eastAsia" w:ascii="宋体" w:hAnsi="宋体" w:eastAsia="宋体" w:cs="Times New Roman"/>
          <w:b/>
          <w:bCs w:val="0"/>
          <w:color w:val="auto"/>
          <w:sz w:val="24"/>
          <w:szCs w:val="24"/>
          <w:highlight w:val="none"/>
          <w:lang w:eastAsia="zh-CN"/>
        </w:rPr>
      </w:pPr>
      <w:r>
        <w:rPr>
          <w:rFonts w:hint="eastAsia" w:ascii="宋体" w:hAnsi="宋体" w:cs="Times New Roman"/>
          <w:b/>
          <w:bCs w:val="0"/>
          <w:color w:val="auto"/>
          <w:sz w:val="24"/>
          <w:szCs w:val="24"/>
          <w:highlight w:val="none"/>
          <w:lang w:val="en-US" w:eastAsia="zh-CN"/>
        </w:rPr>
        <w:t>4.售后服务要求</w:t>
      </w:r>
    </w:p>
    <w:p w14:paraId="51356233">
      <w:pPr>
        <w:pageBreakBefore w:val="0"/>
        <w:numPr>
          <w:ilvl w:val="0"/>
          <w:numId w:val="0"/>
        </w:numPr>
        <w:kinsoku/>
        <w:wordWrap/>
        <w:overflowPunct/>
        <w:topLinePunct w:val="0"/>
        <w:bidi w:val="0"/>
        <w:adjustRightInd w:val="0"/>
        <w:snapToGrid w:val="0"/>
        <w:spacing w:line="240" w:lineRule="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响应时间</w:t>
      </w:r>
    </w:p>
    <w:p w14:paraId="0F71B905">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4.1.1供应商须提供7</w:t>
      </w:r>
      <w:r>
        <w:rPr>
          <w:rFonts w:hint="default" w:ascii="Arial" w:hAnsi="Arial" w:cs="Arial"/>
          <w:bCs/>
          <w:color w:val="auto"/>
          <w:sz w:val="24"/>
          <w:szCs w:val="24"/>
          <w:highlight w:val="none"/>
          <w:lang w:val="en-US" w:eastAsia="zh-CN"/>
        </w:rPr>
        <w:t>×</w:t>
      </w:r>
      <w:r>
        <w:rPr>
          <w:rFonts w:hint="eastAsia" w:ascii="宋体" w:hAnsi="宋体" w:cs="Times New Roman"/>
          <w:bCs/>
          <w:color w:val="auto"/>
          <w:sz w:val="24"/>
          <w:szCs w:val="24"/>
          <w:highlight w:val="none"/>
          <w:lang w:val="en-US" w:eastAsia="zh-CN"/>
        </w:rPr>
        <w:t>24小时免费售后服务热线电话。</w:t>
      </w:r>
    </w:p>
    <w:p w14:paraId="6CADA7F3">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4.1.2接到采购人故障报修后，须在</w:t>
      </w:r>
      <w:r>
        <w:rPr>
          <w:rFonts w:hint="eastAsia" w:ascii="宋体" w:hAnsi="宋体" w:cs="Times New Roman"/>
          <w:bCs/>
          <w:color w:val="auto"/>
          <w:sz w:val="24"/>
          <w:szCs w:val="24"/>
          <w:highlight w:val="none"/>
          <w:u w:val="none"/>
          <w:lang w:val="en-US" w:eastAsia="zh-CN"/>
        </w:rPr>
        <w:t>2小时</w:t>
      </w:r>
      <w:r>
        <w:rPr>
          <w:rFonts w:hint="default" w:ascii="宋体" w:hAnsi="宋体" w:cs="Times New Roman"/>
          <w:bCs/>
          <w:color w:val="auto"/>
          <w:sz w:val="24"/>
          <w:szCs w:val="24"/>
          <w:highlight w:val="none"/>
          <w:u w:val="none"/>
          <w:lang w:val="en-US" w:eastAsia="zh-CN"/>
        </w:rPr>
        <w:t>内</w:t>
      </w:r>
      <w:r>
        <w:rPr>
          <w:rFonts w:hint="eastAsia" w:ascii="宋体" w:hAnsi="宋体" w:eastAsia="宋体" w:cs="宋体"/>
          <w:color w:val="auto"/>
          <w:sz w:val="24"/>
          <w:szCs w:val="24"/>
          <w:highlight w:val="none"/>
        </w:rPr>
        <w:t>响应</w:t>
      </w:r>
      <w:r>
        <w:rPr>
          <w:rFonts w:hint="default" w:ascii="宋体" w:hAnsi="宋体" w:cs="Times New Roman"/>
          <w:bCs/>
          <w:color w:val="auto"/>
          <w:sz w:val="24"/>
          <w:szCs w:val="24"/>
          <w:highlight w:val="none"/>
          <w:lang w:val="en-US" w:eastAsia="zh-CN"/>
        </w:rPr>
        <w:t>，</w:t>
      </w:r>
      <w:r>
        <w:rPr>
          <w:rFonts w:hint="eastAsia" w:ascii="宋体" w:hAnsi="宋体" w:cs="Times New Roman"/>
          <w:bCs/>
          <w:color w:val="auto"/>
          <w:sz w:val="24"/>
          <w:szCs w:val="24"/>
          <w:highlight w:val="none"/>
          <w:lang w:val="en-US" w:eastAsia="zh-CN"/>
        </w:rPr>
        <w:t>提供可行的维修方案。</w:t>
      </w:r>
    </w:p>
    <w:p w14:paraId="0D254517">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4.1.3</w:t>
      </w:r>
      <w:r>
        <w:rPr>
          <w:rFonts w:hint="default" w:ascii="宋体" w:hAnsi="宋体" w:cs="Times New Roman"/>
          <w:bCs/>
          <w:color w:val="auto"/>
          <w:sz w:val="24"/>
          <w:szCs w:val="24"/>
          <w:highlight w:val="none"/>
          <w:lang w:val="en-US" w:eastAsia="zh-CN"/>
        </w:rPr>
        <w:t>一般性技术咨询或维修需求，须在</w:t>
      </w:r>
      <w:r>
        <w:rPr>
          <w:rFonts w:hint="eastAsia" w:ascii="宋体" w:hAnsi="宋体" w:cs="Times New Roman"/>
          <w:bCs/>
          <w:color w:val="auto"/>
          <w:sz w:val="24"/>
          <w:szCs w:val="24"/>
          <w:highlight w:val="none"/>
          <w:u w:val="none"/>
          <w:lang w:val="en-US" w:eastAsia="zh-CN"/>
        </w:rPr>
        <w:t>12</w:t>
      </w:r>
      <w:r>
        <w:rPr>
          <w:rFonts w:hint="default" w:ascii="宋体" w:hAnsi="宋体" w:cs="Times New Roman"/>
          <w:bCs/>
          <w:color w:val="auto"/>
          <w:sz w:val="24"/>
          <w:szCs w:val="24"/>
          <w:highlight w:val="none"/>
          <w:u w:val="none"/>
          <w:lang w:val="en-US" w:eastAsia="zh-CN"/>
        </w:rPr>
        <w:t>小时内</w:t>
      </w:r>
      <w:r>
        <w:rPr>
          <w:rFonts w:hint="default" w:ascii="宋体" w:hAnsi="宋体" w:cs="Times New Roman"/>
          <w:bCs/>
          <w:color w:val="auto"/>
          <w:sz w:val="24"/>
          <w:szCs w:val="24"/>
          <w:highlight w:val="none"/>
          <w:lang w:val="en-US" w:eastAsia="zh-CN"/>
        </w:rPr>
        <w:t>给予远程技术诊断</w:t>
      </w:r>
      <w:r>
        <w:rPr>
          <w:rFonts w:hint="eastAsia" w:ascii="宋体" w:hAnsi="宋体" w:cs="Times New Roman"/>
          <w:bCs/>
          <w:color w:val="auto"/>
          <w:sz w:val="24"/>
          <w:szCs w:val="24"/>
          <w:highlight w:val="none"/>
          <w:lang w:val="en-US" w:eastAsia="zh-CN"/>
        </w:rPr>
        <w:t>并</w:t>
      </w:r>
      <w:r>
        <w:rPr>
          <w:rFonts w:hint="default" w:ascii="宋体" w:hAnsi="宋体" w:cs="Times New Roman"/>
          <w:bCs/>
          <w:color w:val="auto"/>
          <w:sz w:val="24"/>
          <w:szCs w:val="24"/>
          <w:highlight w:val="none"/>
          <w:lang w:val="en-US" w:eastAsia="zh-CN"/>
        </w:rPr>
        <w:t>指导</w:t>
      </w:r>
      <w:r>
        <w:rPr>
          <w:rFonts w:hint="eastAsia" w:ascii="宋体" w:hAnsi="宋体" w:cs="Times New Roman"/>
          <w:bCs/>
          <w:color w:val="auto"/>
          <w:sz w:val="24"/>
          <w:szCs w:val="24"/>
          <w:highlight w:val="none"/>
          <w:lang w:val="en-US" w:eastAsia="zh-CN"/>
        </w:rPr>
        <w:t>采购人自行解决措施。</w:t>
      </w:r>
    </w:p>
    <w:p w14:paraId="6ACDF788">
      <w:pPr>
        <w:pageBreakBefore w:val="0"/>
        <w:numPr>
          <w:ilvl w:val="0"/>
          <w:numId w:val="0"/>
        </w:numPr>
        <w:kinsoku/>
        <w:wordWrap/>
        <w:overflowPunct/>
        <w:topLinePunct w:val="0"/>
        <w:bidi w:val="0"/>
        <w:adjustRightInd w:val="0"/>
        <w:snapToGrid w:val="0"/>
        <w:spacing w:line="240" w:lineRule="auto"/>
        <w:outlineLvl w:val="9"/>
        <w:rPr>
          <w:rFonts w:hint="default"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4.1.4</w:t>
      </w:r>
      <w:r>
        <w:rPr>
          <w:rFonts w:hint="default" w:ascii="宋体" w:hAnsi="宋体" w:cs="Times New Roman"/>
          <w:bCs/>
          <w:color w:val="auto"/>
          <w:sz w:val="24"/>
          <w:szCs w:val="24"/>
          <w:highlight w:val="none"/>
          <w:lang w:val="en-US" w:eastAsia="zh-CN"/>
        </w:rPr>
        <w:t>若远程无法解决，须在</w:t>
      </w:r>
      <w:r>
        <w:rPr>
          <w:rFonts w:hint="eastAsia" w:ascii="宋体" w:hAnsi="宋体" w:cs="Times New Roman"/>
          <w:bCs/>
          <w:color w:val="auto"/>
          <w:sz w:val="24"/>
          <w:szCs w:val="24"/>
          <w:highlight w:val="none"/>
          <w:u w:val="none"/>
          <w:lang w:val="en-US" w:eastAsia="zh-CN"/>
        </w:rPr>
        <w:t>24</w:t>
      </w:r>
      <w:r>
        <w:rPr>
          <w:rFonts w:hint="default" w:ascii="宋体" w:hAnsi="宋体" w:cs="Times New Roman"/>
          <w:bCs/>
          <w:color w:val="auto"/>
          <w:sz w:val="24"/>
          <w:szCs w:val="24"/>
          <w:highlight w:val="none"/>
          <w:u w:val="none"/>
          <w:lang w:val="en-US" w:eastAsia="zh-CN"/>
        </w:rPr>
        <w:t>小时</w:t>
      </w:r>
      <w:r>
        <w:rPr>
          <w:rFonts w:hint="default" w:ascii="宋体" w:hAnsi="宋体" w:cs="Times New Roman"/>
          <w:bCs/>
          <w:color w:val="auto"/>
          <w:sz w:val="24"/>
          <w:szCs w:val="24"/>
          <w:highlight w:val="none"/>
          <w:lang w:val="en-US" w:eastAsia="zh-CN"/>
        </w:rPr>
        <w:t>内安排专业工程师抵达现场处</w:t>
      </w:r>
      <w:r>
        <w:rPr>
          <w:rFonts w:hint="eastAsia" w:ascii="宋体" w:hAnsi="宋体" w:cs="Times New Roman"/>
          <w:bCs/>
          <w:color w:val="auto"/>
          <w:sz w:val="24"/>
          <w:szCs w:val="24"/>
          <w:highlight w:val="none"/>
          <w:lang w:val="en-US" w:eastAsia="zh-CN"/>
        </w:rPr>
        <w:t>置</w:t>
      </w:r>
      <w:r>
        <w:rPr>
          <w:rFonts w:hint="default" w:ascii="宋体" w:hAnsi="宋体" w:cs="Times New Roman"/>
          <w:bCs/>
          <w:color w:val="auto"/>
          <w:sz w:val="24"/>
          <w:szCs w:val="24"/>
          <w:highlight w:val="none"/>
          <w:lang w:val="en-US" w:eastAsia="zh-CN"/>
        </w:rPr>
        <w:t>。</w:t>
      </w:r>
    </w:p>
    <w:p w14:paraId="62A78673">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4.1.5常规故障应在48小时内解决，复杂故障原则上不得超过7天，否则须提供备用机或应急预案。</w:t>
      </w:r>
    </w:p>
    <w:p w14:paraId="0875C6D4">
      <w:pPr>
        <w:pageBreakBefore w:val="0"/>
        <w:numPr>
          <w:ilvl w:val="0"/>
          <w:numId w:val="0"/>
        </w:numPr>
        <w:kinsoku/>
        <w:wordWrap/>
        <w:overflowPunct/>
        <w:topLinePunct w:val="0"/>
        <w:bidi w:val="0"/>
        <w:adjustRightInd w:val="0"/>
        <w:snapToGrid w:val="0"/>
        <w:spacing w:line="240" w:lineRule="auto"/>
        <w:outlineLvl w:val="9"/>
        <w:rPr>
          <w:rFonts w:hint="default" w:ascii="宋体" w:hAnsi="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4.2服务保障</w:t>
      </w:r>
    </w:p>
    <w:p w14:paraId="109CFCD8">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4.2.1制造商或授权维修经销商须在国内提供售后服务机构，服务网点分布合理。</w:t>
      </w:r>
    </w:p>
    <w:p w14:paraId="61BBEB25">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4.2.2服务机构应配备梯队合理、数量充裕的持证专职维修工程师，确保派工及时。</w:t>
      </w:r>
    </w:p>
    <w:p w14:paraId="0D746599">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4.2.3服务机构应在国内配备零配件仓库，网点分布合理，备件充足，供应及时。</w:t>
      </w:r>
    </w:p>
    <w:p w14:paraId="6DBEC7F8">
      <w:pPr>
        <w:pageBreakBefore w:val="0"/>
        <w:numPr>
          <w:ilvl w:val="0"/>
          <w:numId w:val="0"/>
        </w:numPr>
        <w:kinsoku/>
        <w:wordWrap/>
        <w:overflowPunct/>
        <w:topLinePunct w:val="0"/>
        <w:bidi w:val="0"/>
        <w:adjustRightInd w:val="0"/>
        <w:snapToGrid w:val="0"/>
        <w:spacing w:line="240" w:lineRule="auto"/>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4.2.4质保期内设备开机率≥95%，如设备故障停机率超过5%（一年按365天计算，每年18天），每超过一天，质保期延长两周；保修期外应对本设备终身负责维修。</w:t>
      </w:r>
    </w:p>
    <w:p w14:paraId="1F994FEE">
      <w:pPr>
        <w:pageBreakBefore w:val="0"/>
        <w:numPr>
          <w:ilvl w:val="0"/>
          <w:numId w:val="0"/>
        </w:numPr>
        <w:kinsoku/>
        <w:wordWrap/>
        <w:overflowPunct/>
        <w:topLinePunct w:val="0"/>
        <w:bidi w:val="0"/>
        <w:adjustRightInd w:val="0"/>
        <w:snapToGrid w:val="0"/>
        <w:spacing w:line="240" w:lineRule="auto"/>
        <w:outlineLvl w:val="9"/>
        <w:rPr>
          <w:rFonts w:hint="default" w:ascii="宋体" w:hAnsi="宋体" w:cs="Times New Roman"/>
          <w:bCs/>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4.3服务要求</w:t>
      </w:r>
    </w:p>
    <w:p w14:paraId="116D1760">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宋体"/>
          <w:color w:val="auto"/>
          <w:sz w:val="24"/>
          <w:szCs w:val="24"/>
          <w:highlight w:val="none"/>
          <w:lang w:eastAsia="zh-CN"/>
        </w:rPr>
      </w:pPr>
      <w:r>
        <w:rPr>
          <w:rFonts w:hint="eastAsia" w:ascii="宋体" w:hAnsi="宋体" w:cs="Times New Roman"/>
          <w:bCs/>
          <w:color w:val="auto"/>
          <w:sz w:val="24"/>
          <w:szCs w:val="24"/>
          <w:highlight w:val="none"/>
          <w:lang w:val="en-US" w:eastAsia="zh-CN"/>
        </w:rPr>
        <w:t>4.3.1每年应至少安排4次常规</w:t>
      </w:r>
      <w:r>
        <w:rPr>
          <w:rFonts w:hint="default" w:ascii="宋体" w:hAnsi="宋体" w:eastAsia="宋体" w:cs="宋体"/>
          <w:color w:val="auto"/>
          <w:sz w:val="24"/>
          <w:szCs w:val="24"/>
          <w:highlight w:val="none"/>
        </w:rPr>
        <w:t>免费预防性巡检服务，巡检内容包括但不限于设备清洁、性能检测、校准验证、电气安全检查、软件日志分析等，并出具书面巡检报告</w:t>
      </w:r>
      <w:r>
        <w:rPr>
          <w:rFonts w:hint="eastAsia" w:ascii="宋体" w:hAnsi="宋体" w:cs="宋体"/>
          <w:color w:val="auto"/>
          <w:sz w:val="24"/>
          <w:szCs w:val="24"/>
          <w:highlight w:val="none"/>
          <w:lang w:eastAsia="zh-CN"/>
        </w:rPr>
        <w:t>。</w:t>
      </w:r>
    </w:p>
    <w:p w14:paraId="5F77CB50">
      <w:pPr>
        <w:pageBreakBefore w:val="0"/>
        <w:numPr>
          <w:ilvl w:val="0"/>
          <w:numId w:val="0"/>
        </w:numPr>
        <w:kinsoku/>
        <w:wordWrap/>
        <w:overflowPunct/>
        <w:topLinePunct w:val="0"/>
        <w:bidi w:val="0"/>
        <w:adjustRightInd w:val="0"/>
        <w:snapToGrid w:val="0"/>
        <w:spacing w:line="240" w:lineRule="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4.3.2</w:t>
      </w:r>
      <w:r>
        <w:rPr>
          <w:rFonts w:hint="default" w:ascii="宋体" w:hAnsi="宋体" w:eastAsia="宋体" w:cs="宋体"/>
          <w:color w:val="auto"/>
          <w:sz w:val="24"/>
          <w:szCs w:val="24"/>
          <w:highlight w:val="none"/>
        </w:rPr>
        <w:t>维修完成后，供应商须提供维修记录单，详细载明故障现象、处理过程、更换配件清单（含配件序列号）及维修后检测数据，并由采购人签字确认。</w:t>
      </w:r>
    </w:p>
    <w:p w14:paraId="19C18D34">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4.3.3质保期内提供免费维修和更换零配件供应服务，质保期后应提供合理的维修价格。</w:t>
      </w:r>
    </w:p>
    <w:p w14:paraId="35F3FE5C">
      <w:pPr>
        <w:pageBreakBefore w:val="0"/>
        <w:numPr>
          <w:ilvl w:val="0"/>
          <w:numId w:val="0"/>
        </w:numPr>
        <w:kinsoku/>
        <w:wordWrap/>
        <w:overflowPunct/>
        <w:topLinePunct w:val="0"/>
        <w:bidi w:val="0"/>
        <w:adjustRightInd w:val="0"/>
        <w:snapToGrid w:val="0"/>
        <w:spacing w:line="240" w:lineRule="auto"/>
        <w:outlineLvl w:val="9"/>
        <w:rPr>
          <w:rFonts w:hint="eastAsia" w:ascii="宋体" w:hAnsi="宋体" w:eastAsia="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4.3.4</w:t>
      </w: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lang w:val="en-US" w:eastAsia="zh-CN"/>
        </w:rPr>
        <w:t>应具有</w:t>
      </w:r>
      <w:r>
        <w:rPr>
          <w:rFonts w:hint="eastAsia" w:ascii="宋体" w:hAnsi="宋体" w:eastAsia="宋体" w:cs="宋体"/>
          <w:color w:val="auto"/>
          <w:sz w:val="24"/>
          <w:szCs w:val="24"/>
          <w:highlight w:val="none"/>
        </w:rPr>
        <w:t>专项应急预案，至少覆盖</w:t>
      </w:r>
      <w:r>
        <w:rPr>
          <w:rFonts w:hint="default" w:ascii="宋体" w:hAnsi="宋体" w:eastAsia="宋体" w:cs="宋体"/>
          <w:color w:val="auto"/>
          <w:sz w:val="24"/>
          <w:szCs w:val="24"/>
          <w:highlight w:val="none"/>
        </w:rPr>
        <w:t>设备宕机、</w:t>
      </w:r>
      <w:r>
        <w:rPr>
          <w:rFonts w:hint="eastAsia" w:ascii="宋体" w:hAnsi="宋体" w:cs="宋体"/>
          <w:color w:val="auto"/>
          <w:sz w:val="24"/>
          <w:szCs w:val="24"/>
          <w:highlight w:val="none"/>
          <w:lang w:val="en-US" w:eastAsia="zh-CN"/>
        </w:rPr>
        <w:t>紧急报修、突发事件</w:t>
      </w:r>
      <w:r>
        <w:rPr>
          <w:rFonts w:hint="default"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国内无备件供应等</w:t>
      </w:r>
      <w:r>
        <w:rPr>
          <w:rFonts w:hint="default" w:ascii="宋体" w:hAnsi="宋体" w:eastAsia="宋体" w:cs="宋体"/>
          <w:color w:val="auto"/>
          <w:sz w:val="24"/>
          <w:szCs w:val="24"/>
          <w:highlight w:val="none"/>
        </w:rPr>
        <w:t>场景，明确各类场景的启动条件、处置流程、责任人及时间节点</w:t>
      </w:r>
      <w:r>
        <w:rPr>
          <w:rFonts w:hint="eastAsia" w:ascii="宋体" w:hAnsi="宋体" w:cs="宋体"/>
          <w:color w:val="auto"/>
          <w:sz w:val="24"/>
          <w:szCs w:val="24"/>
          <w:highlight w:val="none"/>
          <w:lang w:eastAsia="zh-CN"/>
        </w:rPr>
        <w:t>。</w:t>
      </w:r>
    </w:p>
    <w:p w14:paraId="48DF2106">
      <w:pPr>
        <w:pageBreakBefore w:val="0"/>
        <w:numPr>
          <w:ilvl w:val="0"/>
          <w:numId w:val="0"/>
        </w:numPr>
        <w:kinsoku/>
        <w:wordWrap/>
        <w:overflowPunct/>
        <w:topLinePunct w:val="0"/>
        <w:bidi w:val="0"/>
        <w:adjustRightInd w:val="0"/>
        <w:snapToGrid w:val="0"/>
        <w:spacing w:line="240" w:lineRule="auto"/>
        <w:outlineLvl w:val="9"/>
        <w:rPr>
          <w:rFonts w:hint="default" w:ascii="宋体" w:hAnsi="宋体" w:cs="Times New Roman"/>
          <w:bCs/>
          <w:color w:val="auto"/>
          <w:sz w:val="24"/>
          <w:szCs w:val="24"/>
          <w:highlight w:val="none"/>
          <w:lang w:val="en-US" w:eastAsia="zh-CN"/>
        </w:rPr>
      </w:pPr>
      <w:r>
        <w:rPr>
          <w:rFonts w:hint="eastAsia" w:ascii="宋体" w:hAnsi="宋体" w:cs="Times New Roman"/>
          <w:bCs/>
          <w:color w:val="auto"/>
          <w:sz w:val="24"/>
          <w:szCs w:val="24"/>
          <w:highlight w:val="none"/>
          <w:lang w:val="en-US" w:eastAsia="zh-CN"/>
        </w:rPr>
        <w:t>4.3.5</w:t>
      </w:r>
      <w:r>
        <w:rPr>
          <w:rFonts w:hint="default" w:ascii="宋体" w:hAnsi="宋体" w:cs="Times New Roman"/>
          <w:bCs/>
          <w:color w:val="auto"/>
          <w:sz w:val="24"/>
          <w:szCs w:val="24"/>
          <w:highlight w:val="none"/>
          <w:lang w:val="en-US" w:eastAsia="zh-CN"/>
        </w:rPr>
        <w:t>响应时间以采购人首次申报时间起算，延迟响应或未按要求到场的，将按合同约定承担违约责任。</w:t>
      </w:r>
    </w:p>
    <w:p w14:paraId="13F2895B">
      <w:pPr>
        <w:pageBreakBefore w:val="0"/>
        <w:numPr>
          <w:ilvl w:val="0"/>
          <w:numId w:val="0"/>
        </w:numPr>
        <w:kinsoku/>
        <w:wordWrap/>
        <w:overflowPunct/>
        <w:topLinePunct w:val="0"/>
        <w:bidi w:val="0"/>
        <w:adjustRightInd w:val="0"/>
        <w:snapToGrid w:val="0"/>
        <w:spacing w:line="240" w:lineRule="auto"/>
        <w:outlineLvl w:val="9"/>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4.4升级服务</w:t>
      </w:r>
    </w:p>
    <w:p w14:paraId="585647BA">
      <w:pPr>
        <w:pageBreakBefore w:val="0"/>
        <w:numPr>
          <w:ilvl w:val="0"/>
          <w:numId w:val="0"/>
        </w:numPr>
        <w:kinsoku/>
        <w:wordWrap/>
        <w:overflowPunct/>
        <w:topLinePunct w:val="0"/>
        <w:bidi w:val="0"/>
        <w:adjustRightInd w:val="0"/>
        <w:snapToGrid w:val="0"/>
        <w:spacing w:line="240" w:lineRule="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4.4.1</w:t>
      </w:r>
      <w:r>
        <w:rPr>
          <w:rFonts w:hint="eastAsia" w:ascii="宋体" w:hAnsi="宋体" w:eastAsia="宋体" w:cs="宋体"/>
          <w:color w:val="auto"/>
          <w:sz w:val="24"/>
          <w:szCs w:val="24"/>
          <w:highlight w:val="none"/>
        </w:rPr>
        <w:t>供应商须在设备全生命周期内免费提供所有</w:t>
      </w:r>
      <w:r>
        <w:rPr>
          <w:rFonts w:hint="default" w:ascii="宋体" w:hAnsi="宋体" w:eastAsia="宋体" w:cs="宋体"/>
          <w:color w:val="auto"/>
          <w:sz w:val="24"/>
          <w:szCs w:val="24"/>
          <w:highlight w:val="none"/>
        </w:rPr>
        <w:t>安全性更新、补丁程序及功能优化类软件升级服务，升级前须在采购人测试环境中完成兼容性验证，并提供详细的升级方案和回退计划。</w:t>
      </w:r>
    </w:p>
    <w:p w14:paraId="161BA3F0">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4.4.2</w:t>
      </w:r>
      <w:r>
        <w:rPr>
          <w:rFonts w:hint="default" w:ascii="宋体" w:hAnsi="宋体" w:eastAsia="宋体" w:cs="宋体"/>
          <w:color w:val="auto"/>
          <w:sz w:val="24"/>
          <w:szCs w:val="24"/>
          <w:highlight w:val="none"/>
        </w:rPr>
        <w:t>采购人因业务需要提出系统扩展需求时（如新增功能模块、增加授权点数、对接其他信息系统等），供应商须在5个工作日内提供技术方案和报价，报价不得高于本项目投标时同类模块的单价，且须承诺扩展过程中不影响现有设备的正常运行。</w:t>
      </w:r>
    </w:p>
    <w:p w14:paraId="5F7449B1">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
          <w:bCs w:val="0"/>
          <w:color w:val="auto"/>
          <w:sz w:val="24"/>
          <w:szCs w:val="24"/>
          <w:highlight w:val="none"/>
          <w:lang w:val="en-US" w:eastAsia="zh-CN"/>
        </w:rPr>
      </w:pPr>
    </w:p>
    <w:p w14:paraId="04DE8AAA">
      <w:pPr>
        <w:pageBreakBefore w:val="0"/>
        <w:numPr>
          <w:ilvl w:val="0"/>
          <w:numId w:val="0"/>
        </w:numPr>
        <w:kinsoku/>
        <w:wordWrap/>
        <w:overflowPunct/>
        <w:topLinePunct w:val="0"/>
        <w:bidi w:val="0"/>
        <w:adjustRightInd w:val="0"/>
        <w:snapToGrid w:val="0"/>
        <w:spacing w:line="240" w:lineRule="auto"/>
        <w:outlineLvl w:val="9"/>
        <w:rPr>
          <w:rFonts w:hint="eastAsia" w:ascii="宋体" w:hAnsi="宋体" w:cs="Times New Roman"/>
          <w:b/>
          <w:bCs w:val="0"/>
          <w:color w:val="auto"/>
          <w:sz w:val="24"/>
          <w:szCs w:val="24"/>
          <w:highlight w:val="none"/>
          <w:lang w:val="en-US" w:eastAsia="zh-CN"/>
        </w:rPr>
      </w:pPr>
      <w:r>
        <w:rPr>
          <w:rFonts w:hint="eastAsia" w:ascii="宋体" w:hAnsi="宋体" w:cs="Times New Roman"/>
          <w:b/>
          <w:bCs w:val="0"/>
          <w:color w:val="auto"/>
          <w:sz w:val="24"/>
          <w:szCs w:val="24"/>
          <w:highlight w:val="none"/>
          <w:lang w:val="en-US" w:eastAsia="zh-CN"/>
        </w:rPr>
        <w:t>5.节能环保产品：</w:t>
      </w:r>
    </w:p>
    <w:p w14:paraId="2A10FE5A">
      <w:pPr>
        <w:pageBreakBefore w:val="0"/>
        <w:numPr>
          <w:ilvl w:val="0"/>
          <w:numId w:val="0"/>
        </w:numPr>
        <w:kinsoku/>
        <w:wordWrap/>
        <w:overflowPunct/>
        <w:topLinePunct w:val="0"/>
        <w:bidi w:val="0"/>
        <w:adjustRightInd w:val="0"/>
        <w:snapToGrid w:val="0"/>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B16D57B">
      <w:pPr>
        <w:pageBreakBefore w:val="0"/>
        <w:kinsoku/>
        <w:wordWrap/>
        <w:overflowPunct/>
        <w:topLinePunct w:val="0"/>
        <w:bidi w:val="0"/>
        <w:adjustRightInd w:val="0"/>
        <w:snapToGrid w:val="0"/>
        <w:spacing w:line="240" w:lineRule="auto"/>
        <w:outlineLvl w:val="9"/>
        <w:rPr>
          <w:rFonts w:hint="default" w:ascii="宋体" w:hAnsi="宋体" w:cs="宋体"/>
          <w:b/>
          <w:bCs w:val="0"/>
          <w:color w:val="auto"/>
          <w:sz w:val="24"/>
          <w:szCs w:val="24"/>
          <w:highlight w:val="none"/>
          <w:lang w:val="en-US" w:eastAsia="zh-CN"/>
        </w:rPr>
      </w:pPr>
    </w:p>
    <w:p w14:paraId="089DF340">
      <w:pPr>
        <w:pageBreakBefore w:val="0"/>
        <w:kinsoku/>
        <w:wordWrap/>
        <w:overflowPunct/>
        <w:topLinePunct w:val="0"/>
        <w:bidi w:val="0"/>
        <w:adjustRightInd w:val="0"/>
        <w:snapToGrid w:val="0"/>
        <w:spacing w:line="240" w:lineRule="auto"/>
        <w:outlineLvl w:val="1"/>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lang w:val="en-US" w:eastAsia="zh-CN"/>
        </w:rPr>
        <w:t>、其他说明</w:t>
      </w:r>
      <w:bookmarkEnd w:id="314"/>
      <w:bookmarkEnd w:id="315"/>
    </w:p>
    <w:p w14:paraId="45094966">
      <w:pPr>
        <w:pageBreakBefore w:val="0"/>
        <w:kinsoku/>
        <w:wordWrap/>
        <w:overflowPunct/>
        <w:topLinePunct w:val="0"/>
        <w:bidi w:val="0"/>
        <w:adjustRightInd w:val="0"/>
        <w:snapToGrid w:val="0"/>
        <w:spacing w:line="240" w:lineRule="auto"/>
        <w:rPr>
          <w:rFonts w:hint="eastAsia" w:ascii="宋体" w:hAnsi="宋体" w:eastAsia="宋体" w:cs="宋体"/>
          <w:b/>
          <w:bCs/>
          <w:color w:val="auto"/>
          <w:spacing w:val="3"/>
          <w:sz w:val="24"/>
          <w:szCs w:val="24"/>
          <w:highlight w:val="none"/>
          <w:u w:val="single" w:color="auto"/>
          <w:lang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rPr>
        <w:t>上述技术</w:t>
      </w:r>
      <w:r>
        <w:rPr>
          <w:rFonts w:hint="eastAsia" w:ascii="宋体" w:hAnsi="宋体" w:eastAsia="宋体" w:cs="Times New Roman"/>
          <w:bCs/>
          <w:color w:val="auto"/>
          <w:sz w:val="24"/>
          <w:szCs w:val="24"/>
          <w:highlight w:val="none"/>
          <w:lang w:val="en-US" w:eastAsia="zh-CN"/>
        </w:rPr>
        <w:t>要求</w:t>
      </w:r>
      <w:r>
        <w:rPr>
          <w:rFonts w:hint="eastAsia" w:ascii="宋体" w:hAnsi="宋体" w:eastAsia="宋体" w:cs="Times New Roman"/>
          <w:bCs/>
          <w:color w:val="auto"/>
          <w:sz w:val="24"/>
          <w:szCs w:val="24"/>
          <w:highlight w:val="none"/>
        </w:rPr>
        <w:t>中加注“★”符号（如有）为关键条款，关键条款不接受负偏离，否则</w:t>
      </w:r>
      <w:r>
        <w:rPr>
          <w:rFonts w:hint="eastAsia" w:ascii="宋体" w:hAnsi="宋体" w:eastAsia="宋体" w:cs="Times New Roman"/>
          <w:bCs/>
          <w:color w:val="auto"/>
          <w:sz w:val="24"/>
          <w:szCs w:val="24"/>
          <w:highlight w:val="none"/>
          <w:lang w:eastAsia="zh-CN"/>
        </w:rPr>
        <w:t>响应无效</w:t>
      </w:r>
      <w:r>
        <w:rPr>
          <w:rFonts w:hint="eastAsia" w:ascii="宋体" w:hAnsi="宋体" w:eastAsia="宋体" w:cs="Times New Roman"/>
          <w:bCs/>
          <w:color w:val="auto"/>
          <w:sz w:val="24"/>
          <w:szCs w:val="24"/>
          <w:highlight w:val="none"/>
        </w:rPr>
        <w:t>；加注“▲”符号为重要指标，其他为一般指标，</w:t>
      </w:r>
      <w:r>
        <w:rPr>
          <w:rFonts w:hint="eastAsia" w:ascii="宋体" w:hAnsi="宋体" w:eastAsia="宋体" w:cs="宋体"/>
          <w:b/>
          <w:bCs/>
          <w:color w:val="auto"/>
          <w:spacing w:val="3"/>
          <w:sz w:val="24"/>
          <w:szCs w:val="24"/>
          <w:highlight w:val="none"/>
          <w:u w:val="single" w:color="auto"/>
        </w:rPr>
        <w:t>所有技术指标都应提供有效的佐证材料</w:t>
      </w:r>
      <w:r>
        <w:rPr>
          <w:rFonts w:hint="eastAsia" w:ascii="宋体" w:hAnsi="宋体" w:eastAsia="宋体" w:cs="宋体"/>
          <w:b/>
          <w:bCs/>
          <w:color w:val="auto"/>
          <w:spacing w:val="3"/>
          <w:sz w:val="24"/>
          <w:szCs w:val="24"/>
          <w:highlight w:val="none"/>
          <w:u w:val="single" w:color="auto"/>
          <w:lang w:eastAsia="zh-CN"/>
        </w:rPr>
        <w:t>。</w:t>
      </w:r>
    </w:p>
    <w:p w14:paraId="50DF5636">
      <w:pPr>
        <w:pageBreakBefore w:val="0"/>
        <w:kinsoku/>
        <w:wordWrap/>
        <w:overflowPunct/>
        <w:topLinePunct w:val="0"/>
        <w:bidi w:val="0"/>
        <w:adjustRightInd w:val="0"/>
        <w:snapToGrid w:val="0"/>
        <w:spacing w:line="240" w:lineRule="auto"/>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lang w:val="en-US" w:eastAsia="zh-CN"/>
        </w:rPr>
        <w:t>2.</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应全部满足</w:t>
      </w:r>
      <w:r>
        <w:rPr>
          <w:rFonts w:hint="eastAsia" w:ascii="宋体" w:hAnsi="宋体" w:cs="Times New Roman"/>
          <w:bCs/>
          <w:color w:val="auto"/>
          <w:sz w:val="24"/>
          <w:szCs w:val="24"/>
          <w:highlight w:val="none"/>
          <w:lang w:eastAsia="zh-CN"/>
        </w:rPr>
        <w:t>磋商文件</w:t>
      </w:r>
      <w:r>
        <w:rPr>
          <w:rFonts w:hint="eastAsia" w:ascii="宋体" w:hAnsi="宋体" w:eastAsia="宋体" w:cs="Times New Roman"/>
          <w:bCs/>
          <w:color w:val="auto"/>
          <w:sz w:val="24"/>
          <w:szCs w:val="24"/>
          <w:highlight w:val="none"/>
        </w:rPr>
        <w:t>《第三章：采购需求》所有的商务要求，并出具相应的商务要求响应承诺书。</w:t>
      </w:r>
    </w:p>
    <w:p w14:paraId="552D8E89">
      <w:pPr>
        <w:rPr>
          <w:rFonts w:hint="eastAsia" w:ascii="黑体" w:hAnsi="Arial" w:eastAsia="黑体" w:cs="Arial"/>
          <w:b/>
          <w:bCs/>
          <w:color w:val="auto"/>
          <w:sz w:val="44"/>
          <w:szCs w:val="44"/>
          <w:highlight w:val="none"/>
        </w:rPr>
      </w:pPr>
      <w:r>
        <w:rPr>
          <w:rFonts w:hint="eastAsia" w:ascii="黑体" w:hAnsi="Arial" w:eastAsia="黑体" w:cs="Arial"/>
          <w:b/>
          <w:bCs/>
          <w:color w:val="auto"/>
          <w:sz w:val="44"/>
          <w:szCs w:val="44"/>
          <w:highlight w:val="none"/>
        </w:rPr>
        <w:br w:type="page"/>
      </w:r>
    </w:p>
    <w:p w14:paraId="270EB02E">
      <w:pPr>
        <w:jc w:val="center"/>
        <w:outlineLvl w:val="0"/>
        <w:rPr>
          <w:rFonts w:hint="eastAsia" w:ascii="黑体" w:hAnsi="Arial" w:eastAsia="黑体" w:cs="Arial"/>
          <w:b/>
          <w:bCs/>
          <w:color w:val="auto"/>
          <w:sz w:val="44"/>
          <w:szCs w:val="44"/>
          <w:highlight w:val="none"/>
          <w:lang w:eastAsia="zh-CN"/>
        </w:rPr>
      </w:pPr>
      <w:bookmarkStart w:id="316" w:name="_Toc15855"/>
      <w:r>
        <w:rPr>
          <w:rFonts w:hint="eastAsia" w:ascii="黑体" w:hAnsi="Arial" w:eastAsia="黑体" w:cs="Arial"/>
          <w:b/>
          <w:bCs/>
          <w:color w:val="auto"/>
          <w:sz w:val="44"/>
          <w:szCs w:val="44"/>
          <w:highlight w:val="none"/>
        </w:rPr>
        <w:t>第四</w:t>
      </w:r>
      <w:r>
        <w:rPr>
          <w:rFonts w:hint="eastAsia" w:ascii="黑体" w:hAnsi="Arial" w:eastAsia="黑体" w:cs="Arial"/>
          <w:b/>
          <w:bCs/>
          <w:color w:val="auto"/>
          <w:sz w:val="44"/>
          <w:szCs w:val="44"/>
          <w:highlight w:val="none"/>
          <w:lang w:val="en-US" w:eastAsia="zh-CN"/>
        </w:rPr>
        <w:t xml:space="preserve">章 </w:t>
      </w:r>
      <w:r>
        <w:rPr>
          <w:rFonts w:hint="eastAsia" w:ascii="黑体" w:hAnsi="Arial" w:eastAsia="黑体" w:cs="Arial"/>
          <w:b/>
          <w:bCs/>
          <w:color w:val="auto"/>
          <w:sz w:val="44"/>
          <w:szCs w:val="44"/>
          <w:highlight w:val="none"/>
        </w:rPr>
        <w:t>合同</w:t>
      </w:r>
      <w:r>
        <w:rPr>
          <w:rFonts w:hint="eastAsia" w:ascii="黑体" w:hAnsi="Arial" w:eastAsia="黑体" w:cs="Arial"/>
          <w:b/>
          <w:bCs/>
          <w:color w:val="auto"/>
          <w:sz w:val="44"/>
          <w:szCs w:val="44"/>
          <w:highlight w:val="none"/>
          <w:lang w:val="en-US" w:eastAsia="zh-CN"/>
        </w:rPr>
        <w:t>条款</w:t>
      </w:r>
      <w:bookmarkEnd w:id="305"/>
      <w:bookmarkEnd w:id="316"/>
    </w:p>
    <w:p w14:paraId="0DBEFB59">
      <w:pPr>
        <w:pStyle w:val="9"/>
        <w:pageBreakBefore w:val="0"/>
        <w:kinsoku/>
        <w:wordWrap/>
        <w:overflowPunct/>
        <w:topLinePunct w:val="0"/>
        <w:bidi w:val="0"/>
        <w:snapToGrid w:val="0"/>
        <w:spacing w:after="0" w:line="360" w:lineRule="auto"/>
        <w:jc w:val="center"/>
        <w:outlineLvl w:val="9"/>
        <w:rPr>
          <w:rFonts w:hint="eastAsia" w:ascii="宋体" w:hAnsi="宋体" w:eastAsia="宋体" w:cs="宋体"/>
          <w:b/>
          <w:bCs/>
          <w:color w:val="auto"/>
          <w:spacing w:val="-20"/>
          <w:kern w:val="44"/>
          <w:sz w:val="48"/>
          <w:szCs w:val="48"/>
          <w:highlight w:val="none"/>
        </w:rPr>
      </w:pPr>
      <w:bookmarkStart w:id="317" w:name="_Toc30021"/>
    </w:p>
    <w:p w14:paraId="6658772C">
      <w:pPr>
        <w:pStyle w:val="9"/>
        <w:pageBreakBefore w:val="0"/>
        <w:kinsoku/>
        <w:wordWrap/>
        <w:overflowPunct/>
        <w:topLinePunct w:val="0"/>
        <w:bidi w:val="0"/>
        <w:snapToGrid w:val="0"/>
        <w:spacing w:after="0" w:line="360" w:lineRule="auto"/>
        <w:ind w:left="0" w:leftChars="0" w:firstLine="0" w:firstLineChars="0"/>
        <w:jc w:val="both"/>
        <w:outlineLvl w:val="9"/>
        <w:rPr>
          <w:rFonts w:hint="eastAsia" w:ascii="宋体" w:hAnsi="宋体" w:eastAsia="宋体" w:cs="宋体"/>
          <w:b/>
          <w:bCs/>
          <w:color w:val="auto"/>
          <w:spacing w:val="-20"/>
          <w:kern w:val="44"/>
          <w:sz w:val="48"/>
          <w:szCs w:val="48"/>
          <w:highlight w:val="none"/>
        </w:rPr>
      </w:pPr>
    </w:p>
    <w:p w14:paraId="67DE61F5">
      <w:pPr>
        <w:pStyle w:val="9"/>
        <w:pageBreakBefore w:val="0"/>
        <w:kinsoku/>
        <w:wordWrap/>
        <w:overflowPunct/>
        <w:topLinePunct w:val="0"/>
        <w:bidi w:val="0"/>
        <w:snapToGrid w:val="0"/>
        <w:spacing w:after="0" w:line="360" w:lineRule="auto"/>
        <w:jc w:val="center"/>
        <w:outlineLvl w:val="9"/>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bookmarkEnd w:id="317"/>
    </w:p>
    <w:p w14:paraId="085E0AF4">
      <w:pPr>
        <w:pageBreakBefore w:val="0"/>
        <w:kinsoku/>
        <w:wordWrap/>
        <w:overflowPunct/>
        <w:topLinePunct w:val="0"/>
        <w:bidi w:val="0"/>
        <w:snapToGrid w:val="0"/>
        <w:spacing w:line="360" w:lineRule="auto"/>
        <w:outlineLvl w:val="9"/>
        <w:rPr>
          <w:rFonts w:hint="eastAsia" w:ascii="宋体" w:hAnsi="宋体" w:eastAsia="宋体" w:cs="宋体"/>
          <w:b/>
          <w:bCs/>
          <w:color w:val="auto"/>
          <w:spacing w:val="-20"/>
          <w:kern w:val="44"/>
          <w:sz w:val="40"/>
          <w:szCs w:val="40"/>
          <w:highlight w:val="none"/>
        </w:rPr>
      </w:pPr>
    </w:p>
    <w:p w14:paraId="73231E8C">
      <w:pPr>
        <w:pageBreakBefore w:val="0"/>
        <w:kinsoku/>
        <w:wordWrap/>
        <w:overflowPunct/>
        <w:topLinePunct w:val="0"/>
        <w:bidi w:val="0"/>
        <w:snapToGrid w:val="0"/>
        <w:spacing w:line="360" w:lineRule="auto"/>
        <w:outlineLvl w:val="9"/>
        <w:rPr>
          <w:rFonts w:hint="eastAsia" w:ascii="宋体" w:hAnsi="宋体" w:eastAsia="宋体" w:cs="宋体"/>
          <w:b/>
          <w:bCs/>
          <w:color w:val="auto"/>
          <w:spacing w:val="-20"/>
          <w:kern w:val="44"/>
          <w:sz w:val="40"/>
          <w:szCs w:val="40"/>
          <w:highlight w:val="none"/>
        </w:rPr>
      </w:pPr>
    </w:p>
    <w:p w14:paraId="6FA8E10D">
      <w:pPr>
        <w:pageBreakBefore w:val="0"/>
        <w:kinsoku/>
        <w:wordWrap/>
        <w:overflowPunct/>
        <w:topLinePunct w:val="0"/>
        <w:bidi w:val="0"/>
        <w:snapToGrid w:val="0"/>
        <w:spacing w:line="360" w:lineRule="auto"/>
        <w:outlineLvl w:val="9"/>
        <w:rPr>
          <w:rFonts w:hint="eastAsia" w:ascii="宋体" w:hAnsi="宋体" w:eastAsia="宋体" w:cs="宋体"/>
          <w:b/>
          <w:bCs/>
          <w:color w:val="auto"/>
          <w:spacing w:val="-20"/>
          <w:kern w:val="44"/>
          <w:sz w:val="40"/>
          <w:szCs w:val="40"/>
          <w:highlight w:val="none"/>
        </w:rPr>
      </w:pPr>
    </w:p>
    <w:p w14:paraId="0166F391">
      <w:pPr>
        <w:pageBreakBefore w:val="0"/>
        <w:kinsoku/>
        <w:wordWrap/>
        <w:overflowPunct/>
        <w:topLinePunct w:val="0"/>
        <w:bidi w:val="0"/>
        <w:snapToGrid w:val="0"/>
        <w:spacing w:line="360" w:lineRule="auto"/>
        <w:ind w:left="420" w:leftChars="200"/>
        <w:outlineLvl w:val="9"/>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CD5C15F">
      <w:pPr>
        <w:pageBreakBefore w:val="0"/>
        <w:kinsoku/>
        <w:wordWrap/>
        <w:overflowPunct/>
        <w:topLinePunct w:val="0"/>
        <w:bidi w:val="0"/>
        <w:snapToGrid w:val="0"/>
        <w:spacing w:line="360" w:lineRule="auto"/>
        <w:ind w:left="420" w:leftChars="200"/>
        <w:outlineLvl w:val="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66D34D53">
      <w:pPr>
        <w:pageBreakBefore w:val="0"/>
        <w:kinsoku/>
        <w:wordWrap/>
        <w:overflowPunct/>
        <w:topLinePunct w:val="0"/>
        <w:bidi w:val="0"/>
        <w:snapToGrid w:val="0"/>
        <w:spacing w:line="360" w:lineRule="auto"/>
        <w:ind w:left="420" w:left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5A198F0E">
      <w:pPr>
        <w:pageBreakBefore w:val="0"/>
        <w:kinsoku/>
        <w:wordWrap/>
        <w:overflowPunct/>
        <w:topLinePunct w:val="0"/>
        <w:bidi w:val="0"/>
        <w:snapToGrid w:val="0"/>
        <w:spacing w:line="360" w:lineRule="auto"/>
        <w:ind w:left="420" w:leftChars="200"/>
        <w:outlineLvl w:val="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FE5C829">
      <w:pPr>
        <w:pageBreakBefore w:val="0"/>
        <w:kinsoku/>
        <w:wordWrap/>
        <w:overflowPunct/>
        <w:topLinePunct w:val="0"/>
        <w:bidi w:val="0"/>
        <w:snapToGrid w:val="0"/>
        <w:spacing w:line="360" w:lineRule="auto"/>
        <w:ind w:left="420" w:left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34352E82">
      <w:pPr>
        <w:pageBreakBefore w:val="0"/>
        <w:kinsoku/>
        <w:wordWrap/>
        <w:overflowPunct/>
        <w:topLinePunct w:val="0"/>
        <w:bidi w:val="0"/>
        <w:snapToGrid w:val="0"/>
        <w:spacing w:line="360" w:lineRule="auto"/>
        <w:outlineLvl w:val="9"/>
        <w:rPr>
          <w:rFonts w:hint="eastAsia" w:ascii="宋体" w:hAnsi="宋体" w:eastAsia="宋体" w:cs="宋体"/>
          <w:color w:val="auto"/>
          <w:highlight w:val="none"/>
        </w:rPr>
      </w:pPr>
    </w:p>
    <w:p w14:paraId="31DB0DDA">
      <w:pPr>
        <w:pageBreakBefore w:val="0"/>
        <w:kinsoku/>
        <w:wordWrap/>
        <w:overflowPunct/>
        <w:topLinePunct w:val="0"/>
        <w:bidi w:val="0"/>
        <w:snapToGrid w:val="0"/>
        <w:spacing w:line="360" w:lineRule="auto"/>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0EB1ACB">
      <w:pPr>
        <w:pageBreakBefore w:val="0"/>
        <w:kinsoku/>
        <w:wordWrap/>
        <w:overflowPunct/>
        <w:topLinePunct w:val="0"/>
        <w:bidi w:val="0"/>
        <w:snapToGrid w:val="0"/>
        <w:spacing w:line="360" w:lineRule="auto"/>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用</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说</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明</w:t>
      </w:r>
    </w:p>
    <w:p w14:paraId="75C41961">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lang w:val="en-US" w:eastAsia="zh-CN"/>
        </w:rPr>
      </w:pPr>
    </w:p>
    <w:p w14:paraId="2F67E785">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1.本合同标准文本适用于购买现成货物的采购项目，不包括需要供应商定制开发、创新研发的货物采购项目。</w:t>
      </w:r>
    </w:p>
    <w:p w14:paraId="324D6DF9">
      <w:pPr>
        <w:pageBreakBefore w:val="0"/>
        <w:kinsoku/>
        <w:wordWrap/>
        <w:overflowPunct/>
        <w:topLinePunct w:val="0"/>
        <w:bidi w:val="0"/>
        <w:snapToGrid w:val="0"/>
        <w:spacing w:line="360" w:lineRule="auto"/>
        <w:ind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62A9643C">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1"/>
          <w:szCs w:val="21"/>
          <w:highlight w:val="none"/>
          <w:lang w:val="en-US" w:eastAsia="zh-CN"/>
        </w:rPr>
        <w:t>3.本合同标准文本各条款中，如涉及填写多家供应商、制造商，多种采购标的、分包主要内容等信息的，可根据采购项目具体情况添加信息项。</w:t>
      </w:r>
    </w:p>
    <w:p w14:paraId="0D1CDB2E">
      <w:pPr>
        <w:pageBreakBefore w:val="0"/>
        <w:kinsoku/>
        <w:wordWrap/>
        <w:overflowPunct/>
        <w:topLinePunct w:val="0"/>
        <w:bidi w:val="0"/>
        <w:adjustRightInd w:val="0"/>
        <w:snapToGrid w:val="0"/>
        <w:spacing w:beforeLines="0" w:line="360" w:lineRule="auto"/>
        <w:jc w:val="center"/>
        <w:outlineLvl w:val="1"/>
        <w:rPr>
          <w:rFonts w:hint="eastAsia" w:ascii="宋体" w:hAnsi="宋体" w:eastAsia="宋体" w:cs="宋体"/>
          <w:b/>
          <w:bCs/>
          <w:color w:val="auto"/>
          <w:sz w:val="28"/>
          <w:szCs w:val="28"/>
          <w:highlight w:val="none"/>
        </w:rPr>
      </w:pPr>
      <w:bookmarkStart w:id="318" w:name="_Toc22209"/>
      <w:bookmarkStart w:id="319" w:name="_Toc5843"/>
      <w:r>
        <w:rPr>
          <w:rFonts w:hint="eastAsia" w:ascii="宋体" w:hAnsi="宋体" w:eastAsia="宋体" w:cs="宋体"/>
          <w:b/>
          <w:bCs/>
          <w:color w:val="auto"/>
          <w:sz w:val="28"/>
          <w:szCs w:val="28"/>
          <w:highlight w:val="none"/>
        </w:rPr>
        <w:t>第一节 政府采购合同协议书</w:t>
      </w:r>
      <w:bookmarkEnd w:id="318"/>
      <w:bookmarkEnd w:id="319"/>
    </w:p>
    <w:p w14:paraId="03C144BE">
      <w:pPr>
        <w:pageBreakBefore w:val="0"/>
        <w:kinsoku/>
        <w:wordWrap/>
        <w:overflowPunct/>
        <w:topLinePunct w:val="0"/>
        <w:bidi w:val="0"/>
        <w:adjustRightInd w:val="0"/>
        <w:snapToGrid w:val="0"/>
        <w:spacing w:beforeLines="0" w:line="360" w:lineRule="auto"/>
        <w:jc w:val="center"/>
        <w:outlineLvl w:val="9"/>
        <w:rPr>
          <w:rFonts w:hint="eastAsia" w:ascii="宋体" w:hAnsi="宋体" w:eastAsia="宋体" w:cs="宋体"/>
          <w:b w:val="0"/>
          <w:bCs w:val="0"/>
          <w:color w:val="auto"/>
          <w:sz w:val="28"/>
          <w:szCs w:val="28"/>
          <w:highlight w:val="none"/>
        </w:rPr>
      </w:pPr>
    </w:p>
    <w:p w14:paraId="01603A99">
      <w:pPr>
        <w:pageBreakBefore w:val="0"/>
        <w:kinsoku/>
        <w:wordWrap/>
        <w:overflowPunct/>
        <w:topLinePunct w:val="0"/>
        <w:bidi w:val="0"/>
        <w:adjustRightInd w:val="0"/>
        <w:snapToGrid w:val="0"/>
        <w:spacing w:before="0" w:beforeLines="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66B94EDE">
      <w:pPr>
        <w:pageBreakBefore w:val="0"/>
        <w:kinsoku/>
        <w:wordWrap/>
        <w:overflowPunct/>
        <w:topLinePunct w:val="0"/>
        <w:bidi w:val="0"/>
        <w:adjustRightInd w:val="0"/>
        <w:snapToGrid w:val="0"/>
        <w:spacing w:before="0" w:beforeLines="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27D22F41">
      <w:pPr>
        <w:pageBreakBefore w:val="0"/>
        <w:kinsoku/>
        <w:wordWrap/>
        <w:overflowPunct/>
        <w:topLinePunct w:val="0"/>
        <w:bidi w:val="0"/>
        <w:adjustRightInd w:val="0"/>
        <w:snapToGrid w:val="0"/>
        <w:spacing w:before="0" w:beforeLines="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1631718F">
      <w:pPr>
        <w:pageBreakBefore w:val="0"/>
        <w:kinsoku/>
        <w:wordWrap/>
        <w:overflowPunct/>
        <w:topLinePunct w:val="0"/>
        <w:bidi w:val="0"/>
        <w:adjustRightInd w:val="0"/>
        <w:snapToGrid w:val="0"/>
        <w:spacing w:before="0" w:beforeLines="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69F4D25D">
      <w:pPr>
        <w:pageBreakBefore w:val="0"/>
        <w:kinsoku/>
        <w:wordWrap/>
        <w:overflowPunct/>
        <w:topLinePunct w:val="0"/>
        <w:bidi w:val="0"/>
        <w:snapToGrid w:val="0"/>
        <w:spacing w:beforeLines="0" w:line="360" w:lineRule="auto"/>
        <w:outlineLvl w:val="9"/>
        <w:rPr>
          <w:rFonts w:hint="eastAsia" w:ascii="宋体" w:hAnsi="宋体" w:eastAsia="宋体" w:cs="宋体"/>
          <w:color w:val="auto"/>
          <w:highlight w:val="none"/>
          <w:lang w:val="en-US" w:eastAsia="zh-CN"/>
        </w:rPr>
      </w:pPr>
    </w:p>
    <w:p w14:paraId="62EB64E4">
      <w:pPr>
        <w:pStyle w:val="10"/>
        <w:pageBreakBefore w:val="0"/>
        <w:kinsoku/>
        <w:wordWrap/>
        <w:overflowPunct/>
        <w:topLinePunct w:val="0"/>
        <w:bidi w:val="0"/>
        <w:adjustRightInd w:val="0"/>
        <w:snapToGrid w:val="0"/>
        <w:spacing w:before="0" w:beforeLines="0" w:after="0" w:line="360" w:lineRule="auto"/>
        <w:ind w:left="0" w:leftChars="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shd w:val="clear" w:color="auto" w:fill="auto"/>
          <w:lang w:val="en-US" w:eastAsia="zh-CN" w:bidi="ar-SA"/>
        </w:rPr>
        <w:t>依据《中华人民共和国民法典》《中华人民共和国政府采购法》等</w:t>
      </w:r>
      <w:r>
        <w:rPr>
          <w:rFonts w:hint="eastAsia" w:ascii="宋体" w:hAnsi="宋体" w:cs="宋体"/>
          <w:color w:val="auto"/>
          <w:kern w:val="2"/>
          <w:sz w:val="21"/>
          <w:szCs w:val="21"/>
          <w:highlight w:val="none"/>
          <w:shd w:val="clear" w:color="auto" w:fill="auto"/>
          <w:lang w:val="en-US" w:eastAsia="zh-CN" w:bidi="ar-SA"/>
        </w:rPr>
        <w:t>有关</w:t>
      </w:r>
      <w:r>
        <w:rPr>
          <w:rFonts w:hint="eastAsia" w:ascii="宋体" w:hAnsi="宋体" w:eastAsia="宋体" w:cs="宋体"/>
          <w:color w:val="auto"/>
          <w:kern w:val="2"/>
          <w:sz w:val="21"/>
          <w:szCs w:val="21"/>
          <w:highlight w:val="none"/>
          <w:shd w:val="clear" w:color="auto" w:fill="auto"/>
          <w:lang w:val="en-US" w:eastAsia="zh-CN" w:bidi="ar-SA"/>
        </w:rPr>
        <w:t>法律法规，以及本采购项目的招标/谈判文件等</w:t>
      </w:r>
      <w:r>
        <w:rPr>
          <w:rFonts w:hint="eastAsia" w:ascii="宋体" w:hAnsi="宋体" w:cs="宋体"/>
          <w:color w:val="auto"/>
          <w:kern w:val="2"/>
          <w:sz w:val="21"/>
          <w:szCs w:val="21"/>
          <w:highlight w:val="none"/>
          <w:shd w:val="clear" w:color="auto" w:fill="auto"/>
          <w:lang w:val="en-US" w:eastAsia="zh-CN" w:bidi="ar-SA"/>
        </w:rPr>
        <w:t>磋商文件</w:t>
      </w:r>
      <w:r>
        <w:rPr>
          <w:rFonts w:hint="eastAsia" w:ascii="宋体" w:hAnsi="宋体" w:eastAsia="宋体" w:cs="宋体"/>
          <w:color w:val="auto"/>
          <w:kern w:val="2"/>
          <w:sz w:val="21"/>
          <w:szCs w:val="21"/>
          <w:highlight w:val="none"/>
          <w:shd w:val="clear" w:color="auto" w:fill="auto"/>
          <w:lang w:val="en-US" w:eastAsia="zh-CN" w:bidi="ar-SA"/>
        </w:rPr>
        <w:t xml:space="preserve">、乙方的《投标（响应）文件》及《中标（成交）通知书》，甲乙双方同意签订本合同。具体情况及要求如下：  </w:t>
      </w:r>
      <w:r>
        <w:rPr>
          <w:rFonts w:hint="eastAsia" w:ascii="宋体" w:hAnsi="宋体" w:eastAsia="宋体" w:cs="宋体"/>
          <w:bCs/>
          <w:color w:val="auto"/>
          <w:kern w:val="2"/>
          <w:sz w:val="21"/>
          <w:szCs w:val="21"/>
          <w:highlight w:val="none"/>
          <w:shd w:val="clear" w:color="auto" w:fill="auto"/>
          <w:lang w:val="en-US" w:eastAsia="zh-CN" w:bidi="ar-SA"/>
        </w:rPr>
        <w:t xml:space="preserve">   </w:t>
      </w:r>
    </w:p>
    <w:p w14:paraId="3003D71A">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0" w:name="_Toc11608"/>
      <w:r>
        <w:rPr>
          <w:rFonts w:hint="eastAsia" w:ascii="宋体" w:hAnsi="宋体" w:eastAsia="宋体" w:cs="宋体"/>
          <w:b/>
          <w:color w:val="auto"/>
          <w:szCs w:val="21"/>
          <w:highlight w:val="none"/>
        </w:rPr>
        <w:t>项目信息</w:t>
      </w:r>
      <w:bookmarkEnd w:id="320"/>
    </w:p>
    <w:p w14:paraId="4A13390E">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2"/>
          <w:sz w:val="21"/>
          <w:szCs w:val="21"/>
          <w:highlight w:val="none"/>
          <w:shd w:val="clear" w:color="auto" w:fill="auto"/>
          <w:lang w:val="en-US" w:eastAsia="zh-CN" w:bidi="ar-SA"/>
        </w:rPr>
        <w:t>（</w:t>
      </w:r>
      <w:r>
        <w:rPr>
          <w:rFonts w:hint="eastAsia" w:ascii="宋体" w:hAnsi="宋体" w:eastAsia="宋体" w:cs="宋体"/>
          <w:color w:val="auto"/>
          <w:szCs w:val="21"/>
          <w:highlight w:val="none"/>
          <w:lang w:val="en-US" w:eastAsia="zh-CN"/>
        </w:rPr>
        <w:t xml:space="preserve">1）采购项目名称：                                          </w:t>
      </w:r>
    </w:p>
    <w:p w14:paraId="1F27A36E">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（2）采购项目编号：                                          </w:t>
      </w:r>
    </w:p>
    <w:p w14:paraId="48DFE49C">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kern w:val="2"/>
          <w:sz w:val="21"/>
          <w:szCs w:val="21"/>
          <w:highlight w:val="none"/>
          <w:shd w:val="clear" w:color="auto" w:fill="auto"/>
          <w:lang w:val="en-US" w:eastAsia="zh-CN" w:bidi="ar-SA"/>
        </w:rPr>
      </w:pPr>
      <w:r>
        <w:rPr>
          <w:rFonts w:hint="eastAsia" w:ascii="宋体" w:hAnsi="宋体" w:eastAsia="宋体" w:cs="宋体"/>
          <w:color w:val="auto"/>
          <w:szCs w:val="21"/>
          <w:highlight w:val="none"/>
          <w:lang w:val="en-US" w:eastAsia="zh-CN"/>
        </w:rPr>
        <w:t>（3）采购计划编号：</w:t>
      </w:r>
      <w:r>
        <w:rPr>
          <w:rFonts w:hint="eastAsia" w:ascii="宋体" w:hAnsi="宋体" w:eastAsia="宋体" w:cs="宋体"/>
          <w:bCs/>
          <w:color w:val="auto"/>
          <w:kern w:val="2"/>
          <w:sz w:val="21"/>
          <w:szCs w:val="21"/>
          <w:highlight w:val="none"/>
          <w:shd w:val="clear" w:color="auto" w:fill="auto"/>
          <w:lang w:val="en-US" w:eastAsia="zh-CN" w:bidi="ar-SA"/>
        </w:rPr>
        <w:t xml:space="preserve">                                           </w:t>
      </w:r>
    </w:p>
    <w:p w14:paraId="521AA5AC">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项目内容：</w:t>
      </w:r>
    </w:p>
    <w:p w14:paraId="26AE77AD">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061C0F04">
      <w:pPr>
        <w:pageBreakBefore w:val="0"/>
        <w:numPr>
          <w:ilvl w:val="0"/>
          <w:numId w:val="0"/>
        </w:numPr>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12971C14">
      <w:pPr>
        <w:pageBreakBefore w:val="0"/>
        <w:kinsoku/>
        <w:wordWrap/>
        <w:overflowPunct/>
        <w:topLinePunct w:val="0"/>
        <w:bidi w:val="0"/>
        <w:adjustRightInd w:val="0"/>
        <w:snapToGrid w:val="0"/>
        <w:spacing w:before="0" w:beforeLines="0" w:line="360" w:lineRule="auto"/>
        <w:ind w:firstLine="945" w:firstLineChars="45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6D94900D">
      <w:pPr>
        <w:pageBreakBefore w:val="0"/>
        <w:numPr>
          <w:ilvl w:val="0"/>
          <w:numId w:val="0"/>
        </w:numPr>
        <w:kinsoku/>
        <w:wordWrap/>
        <w:overflowPunct/>
        <w:topLinePunct w:val="0"/>
        <w:bidi w:val="0"/>
        <w:adjustRightInd w:val="0"/>
        <w:snapToGrid w:val="0"/>
        <w:spacing w:before="0" w:beforeLines="0" w:line="360" w:lineRule="auto"/>
        <w:ind w:firstLine="945" w:firstLineChars="45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1B27DB19">
      <w:pPr>
        <w:pageBreakBefore w:val="0"/>
        <w:numPr>
          <w:ilvl w:val="0"/>
          <w:numId w:val="0"/>
        </w:numPr>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0D1822D8">
      <w:pPr>
        <w:pageBreakBefore w:val="0"/>
        <w:numPr>
          <w:ilvl w:val="0"/>
          <w:numId w:val="0"/>
        </w:numPr>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978CC87">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AB47C2F">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7E89DD2C">
      <w:pPr>
        <w:pStyle w:val="36"/>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B0AB449">
      <w:pPr>
        <w:pStyle w:val="36"/>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4B97A6C7">
      <w:pPr>
        <w:pStyle w:val="36"/>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12BE9855">
      <w:pPr>
        <w:pStyle w:val="36"/>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AE22338">
      <w:pPr>
        <w:pStyle w:val="36"/>
        <w:pageBreakBefore w:val="0"/>
        <w:numPr>
          <w:ilvl w:val="0"/>
          <w:numId w:val="0"/>
        </w:numPr>
        <w:kinsoku/>
        <w:wordWrap/>
        <w:overflowPunct/>
        <w:topLinePunct w:val="0"/>
        <w:bidi w:val="0"/>
        <w:adjustRightInd w:val="0"/>
        <w:snapToGrid w:val="0"/>
        <w:spacing w:before="0" w:beforeLines="0" w:line="360" w:lineRule="auto"/>
        <w:ind w:left="0" w:firstLine="0" w:firstLineChars="0"/>
        <w:outlineLvl w:val="9"/>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（5）政府采购组织形式：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C7E941E">
      <w:pPr>
        <w:pStyle w:val="36"/>
        <w:pageBreakBefore w:val="0"/>
        <w:numPr>
          <w:ilvl w:val="0"/>
          <w:numId w:val="0"/>
        </w:numPr>
        <w:kinsoku/>
        <w:wordWrap/>
        <w:overflowPunct/>
        <w:topLinePunct w:val="0"/>
        <w:bidi w:val="0"/>
        <w:adjustRightInd w:val="0"/>
        <w:snapToGrid w:val="0"/>
        <w:spacing w:before="0" w:beforeLines="0" w:line="360" w:lineRule="auto"/>
        <w:ind w:left="0" w:firstLine="420" w:firstLineChars="0"/>
        <w:outlineLvl w:val="9"/>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（6）政府采购方式：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9F0E440">
      <w:pPr>
        <w:pStyle w:val="36"/>
        <w:pageBreakBefore w:val="0"/>
        <w:numPr>
          <w:ilvl w:val="0"/>
          <w:numId w:val="0"/>
        </w:numPr>
        <w:kinsoku/>
        <w:wordWrap/>
        <w:overflowPunct/>
        <w:topLinePunct w:val="0"/>
        <w:bidi w:val="0"/>
        <w:adjustRightInd w:val="0"/>
        <w:snapToGrid w:val="0"/>
        <w:spacing w:before="0" w:beforeLines="0" w:line="360" w:lineRule="auto"/>
        <w:ind w:left="0" w:firstLine="420" w:firstLineChars="0"/>
        <w:outlineLvl w:val="9"/>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206C9C9A">
      <w:pPr>
        <w:pStyle w:val="36"/>
        <w:pageBreakBefore w:val="0"/>
        <w:numPr>
          <w:ilvl w:val="0"/>
          <w:numId w:val="0"/>
        </w:numPr>
        <w:kinsoku/>
        <w:wordWrap/>
        <w:overflowPunct/>
        <w:topLinePunct w:val="0"/>
        <w:bidi w:val="0"/>
        <w:adjustRightInd w:val="0"/>
        <w:snapToGrid w:val="0"/>
        <w:spacing w:before="0" w:beforeLines="0" w:line="360" w:lineRule="auto"/>
        <w:ind w:left="0" w:firstLine="420" w:firstLineChars="0"/>
        <w:outlineLvl w:val="9"/>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F092180">
      <w:pPr>
        <w:pStyle w:val="36"/>
        <w:pageBreakBefore w:val="0"/>
        <w:numPr>
          <w:ilvl w:val="0"/>
          <w:numId w:val="0"/>
        </w:numPr>
        <w:kinsoku/>
        <w:wordWrap/>
        <w:overflowPunct/>
        <w:topLinePunct w:val="0"/>
        <w:bidi w:val="0"/>
        <w:adjustRightInd w:val="0"/>
        <w:snapToGrid w:val="0"/>
        <w:spacing w:before="0" w:beforeLines="0" w:line="360" w:lineRule="auto"/>
        <w:ind w:firstLine="220" w:firstLineChars="100"/>
        <w:outlineLvl w:val="9"/>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（7）</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0A345A54">
      <w:pPr>
        <w:pageBreakBefore w:val="0"/>
        <w:numPr>
          <w:ilvl w:val="0"/>
          <w:numId w:val="0"/>
        </w:numPr>
        <w:kinsoku/>
        <w:wordWrap/>
        <w:overflowPunct/>
        <w:topLinePunct w:val="0"/>
        <w:bidi w:val="0"/>
        <w:adjustRightInd w:val="0"/>
        <w:snapToGrid w:val="0"/>
        <w:spacing w:before="0" w:beforeLines="0" w:line="360" w:lineRule="auto"/>
        <w:ind w:left="0" w:leftChars="0" w:firstLine="0" w:firstLineChars="0"/>
        <w:outlineLvl w:val="9"/>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43575B8">
      <w:pPr>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4BD45145">
      <w:pPr>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AE1A7F6">
      <w:pPr>
        <w:pageBreakBefore w:val="0"/>
        <w:numPr>
          <w:ilvl w:val="0"/>
          <w:numId w:val="0"/>
        </w:numPr>
        <w:kinsoku/>
        <w:wordWrap/>
        <w:overflowPunct/>
        <w:topLinePunct w:val="0"/>
        <w:bidi w:val="0"/>
        <w:snapToGrid w:val="0"/>
        <w:spacing w:beforeLines="0" w:line="360" w:lineRule="auto"/>
        <w:ind w:firstLine="0" w:firstLineChar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09D725E">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B2511FD">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09911BA">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16E8A739">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6A0FAD83">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58BEE2E9">
      <w:pPr>
        <w:pageBreakBefore w:val="0"/>
        <w:kinsoku/>
        <w:wordWrap/>
        <w:overflowPunct/>
        <w:topLinePunct w:val="0"/>
        <w:bidi w:val="0"/>
        <w:adjustRightInd w:val="0"/>
        <w:snapToGrid w:val="0"/>
        <w:spacing w:beforeLines="0" w:line="360" w:lineRule="auto"/>
        <w:ind w:firstLine="840" w:firstLineChars="400"/>
        <w:outlineLvl w:val="9"/>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7CE63907">
      <w:pPr>
        <w:pageBreakBefore w:val="0"/>
        <w:kinsoku/>
        <w:wordWrap/>
        <w:overflowPunct/>
        <w:topLinePunct w:val="0"/>
        <w:bidi w:val="0"/>
        <w:adjustRightInd w:val="0"/>
        <w:snapToGrid w:val="0"/>
        <w:spacing w:beforeLines="0" w:line="360" w:lineRule="auto"/>
        <w:ind w:firstLine="840" w:firstLineChars="400"/>
        <w:outlineLvl w:val="9"/>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49A17A89">
      <w:pPr>
        <w:pageBreakBefore w:val="0"/>
        <w:numPr>
          <w:ilvl w:val="0"/>
          <w:numId w:val="0"/>
        </w:numPr>
        <w:kinsoku/>
        <w:wordWrap/>
        <w:overflowPunct/>
        <w:topLinePunct w:val="0"/>
        <w:bidi w:val="0"/>
        <w:adjustRightInd w:val="0"/>
        <w:snapToGrid w:val="0"/>
        <w:spacing w:before="0" w:beforeLines="0" w:line="360" w:lineRule="auto"/>
        <w:ind w:left="0" w:leftChars="0" w:firstLine="0" w:firstLineChars="0"/>
        <w:outlineLvl w:val="9"/>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（9）中标（成交）供应商是否为外商投资企业：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704A12C">
      <w:pPr>
        <w:pStyle w:val="36"/>
        <w:pageBreakBefore w:val="0"/>
        <w:tabs>
          <w:tab w:val="left" w:pos="1340"/>
        </w:tabs>
        <w:kinsoku/>
        <w:wordWrap/>
        <w:overflowPunct/>
        <w:topLinePunct w:val="0"/>
        <w:bidi w:val="0"/>
        <w:snapToGrid w:val="0"/>
        <w:spacing w:beforeLines="0"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EFDA3DF">
      <w:pPr>
        <w:pageBreakBefore w:val="0"/>
        <w:numPr>
          <w:ilvl w:val="0"/>
          <w:numId w:val="0"/>
        </w:numPr>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（10）是否涉及进口产品：</w:t>
      </w:r>
    </w:p>
    <w:p w14:paraId="1403ACBE">
      <w:pPr>
        <w:pageBreakBefore w:val="0"/>
        <w:numPr>
          <w:ilvl w:val="0"/>
          <w:numId w:val="0"/>
        </w:numPr>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575E4722">
      <w:pPr>
        <w:pageBreakBefore w:val="0"/>
        <w:numPr>
          <w:ilvl w:val="0"/>
          <w:numId w:val="0"/>
        </w:numPr>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26C599FF">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362BE162">
      <w:pPr>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0" w:firstLineChars="0"/>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（11）是否涉及节能产品：</w:t>
      </w:r>
    </w:p>
    <w:p w14:paraId="471D2389">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0D4CFA8D">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084B5C26">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03E28457">
      <w:pPr>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0" w:firstLineChars="0"/>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6A9B5537">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1E165BE1">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6E125933">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6FA3E965">
      <w:pPr>
        <w:pStyle w:val="36"/>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3A22BD3C">
      <w:pPr>
        <w:pStyle w:val="36"/>
        <w:pageBreakBefore w:val="0"/>
        <w:kinsoku/>
        <w:wordWrap/>
        <w:overflowPunct/>
        <w:topLinePunct w:val="0"/>
        <w:bidi w:val="0"/>
        <w:snapToGrid w:val="0"/>
        <w:spacing w:beforeLines="0" w:line="360" w:lineRule="auto"/>
        <w:ind w:firstLine="420" w:firstLineChars="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3C1B7E5A">
      <w:pPr>
        <w:pageBreakBefore w:val="0"/>
        <w:numPr>
          <w:ilvl w:val="0"/>
          <w:numId w:val="0"/>
        </w:numPr>
        <w:tabs>
          <w:tab w:val="left" w:pos="740"/>
        </w:tabs>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3CDD413">
      <w:pPr>
        <w:pStyle w:val="36"/>
        <w:pageBreakBefore w:val="0"/>
        <w:kinsoku/>
        <w:wordWrap/>
        <w:overflowPunct/>
        <w:topLinePunct w:val="0"/>
        <w:bidi w:val="0"/>
        <w:snapToGrid w:val="0"/>
        <w:spacing w:beforeLines="0" w:line="360" w:lineRule="auto"/>
        <w:ind w:firstLine="420" w:firstLineChars="0"/>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22AF599">
      <w:pPr>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（12）涉及商品包装和快递包装的，是否参考</w:t>
      </w:r>
      <w:r>
        <w:rPr>
          <w:rFonts w:hint="eastAsia" w:ascii="宋体" w:hAnsi="宋体" w:eastAsia="宋体" w:cs="宋体"/>
          <w:color w:val="auto"/>
          <w:szCs w:val="21"/>
          <w:highlight w:val="none"/>
        </w:rPr>
        <w:t>《商品包装政府采购需求标准（试行）</w:t>
      </w:r>
      <w:r>
        <w:rPr>
          <w:rFonts w:hint="eastAsia" w:ascii="宋体" w:hAnsi="宋体" w:cs="宋体"/>
          <w:color w:val="auto"/>
          <w:szCs w:val="21"/>
          <w:highlight w:val="none"/>
          <w:lang w:eastAsia="zh-CN"/>
        </w:rPr>
        <w:t>》和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3FA16912">
      <w:pPr>
        <w:pageBreakBefore w:val="0"/>
        <w:numPr>
          <w:ilvl w:val="0"/>
          <w:numId w:val="0"/>
        </w:numPr>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030AD23B">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1" w:name="_Toc18353"/>
      <w:r>
        <w:rPr>
          <w:rFonts w:hint="eastAsia" w:ascii="宋体" w:hAnsi="宋体" w:eastAsia="宋体" w:cs="宋体"/>
          <w:b/>
          <w:color w:val="auto"/>
          <w:szCs w:val="21"/>
          <w:highlight w:val="none"/>
        </w:rPr>
        <w:t>合同金额</w:t>
      </w:r>
      <w:bookmarkEnd w:id="321"/>
    </w:p>
    <w:p w14:paraId="4BFF6156">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4E835C9">
      <w:pPr>
        <w:pageBreakBefore w:val="0"/>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7E33F3F">
      <w:pPr>
        <w:pageBreakBefore w:val="0"/>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1CE3A98A">
      <w:pPr>
        <w:pageBreakBefore w:val="0"/>
        <w:numPr>
          <w:ilvl w:val="0"/>
          <w:numId w:val="0"/>
        </w:numPr>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74839CA0">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43BFB670">
      <w:pPr>
        <w:pStyle w:val="37"/>
        <w:pageBreakBefore w:val="0"/>
        <w:kinsoku/>
        <w:wordWrap/>
        <w:overflowPunct/>
        <w:topLinePunct w:val="0"/>
        <w:bidi w:val="0"/>
        <w:snapToGrid w:val="0"/>
        <w:spacing w:beforeLines="0"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3452DF07">
      <w:pPr>
        <w:pageBreakBefore w:val="0"/>
        <w:kinsoku/>
        <w:wordWrap/>
        <w:overflowPunct/>
        <w:topLinePunct w:val="0"/>
        <w:bidi w:val="0"/>
        <w:adjustRightInd w:val="0"/>
        <w:snapToGrid w:val="0"/>
        <w:spacing w:before="0" w:beforeLines="0" w:line="360" w:lineRule="auto"/>
        <w:ind w:firstLine="630" w:firstLineChars="3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w:t>
      </w:r>
      <w:r>
        <w:rPr>
          <w:rFonts w:hint="eastAsia" w:ascii="宋体" w:hAnsi="宋体" w:eastAsia="宋体" w:cs="宋体"/>
          <w:color w:val="auto"/>
          <w:szCs w:val="21"/>
          <w:highlight w:val="none"/>
          <w:u w:val="single"/>
          <w:lang w:eastAsia="zh-CN"/>
        </w:rPr>
        <w:t>明确</w:t>
      </w:r>
      <w:r>
        <w:rPr>
          <w:rFonts w:hint="eastAsia" w:ascii="宋体" w:hAnsi="宋体" w:eastAsia="宋体" w:cs="宋体"/>
          <w:color w:val="auto"/>
          <w:szCs w:val="21"/>
          <w:highlight w:val="none"/>
          <w:u w:val="single"/>
        </w:rPr>
        <w:t>一次性支付合同款项</w:t>
      </w:r>
      <w:r>
        <w:rPr>
          <w:rFonts w:hint="eastAsia" w:ascii="宋体" w:hAnsi="宋体" w:eastAsia="宋体" w:cs="宋体"/>
          <w:color w:val="auto"/>
          <w:szCs w:val="21"/>
          <w:highlight w:val="none"/>
          <w:u w:val="single"/>
          <w:lang w:eastAsia="zh-CN"/>
        </w:rPr>
        <w:t>的条件</w:t>
      </w:r>
      <w:r>
        <w:rPr>
          <w:rFonts w:hint="eastAsia" w:ascii="宋体" w:hAnsi="宋体" w:eastAsia="宋体" w:cs="宋体"/>
          <w:color w:val="auto"/>
          <w:szCs w:val="21"/>
          <w:highlight w:val="none"/>
          <w:u w:val="single"/>
        </w:rPr>
        <w:t xml:space="preserve">）                    </w:t>
      </w:r>
    </w:p>
    <w:p w14:paraId="6E56A3B1">
      <w:pPr>
        <w:pageBreakBefore w:val="0"/>
        <w:kinsoku/>
        <w:wordWrap/>
        <w:overflowPunct/>
        <w:topLinePunct w:val="0"/>
        <w:bidi w:val="0"/>
        <w:snapToGrid w:val="0"/>
        <w:spacing w:beforeLines="0" w:line="360" w:lineRule="auto"/>
        <w:ind w:firstLine="630" w:firstLineChars="3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w:t>
      </w:r>
      <w:r>
        <w:rPr>
          <w:rFonts w:hint="eastAsia" w:ascii="宋体" w:hAnsi="宋体" w:eastAsia="宋体" w:cs="宋体"/>
          <w:color w:val="auto"/>
          <w:szCs w:val="21"/>
          <w:highlight w:val="none"/>
          <w:u w:val="single"/>
          <w:lang w:eastAsia="zh-CN"/>
        </w:rPr>
        <w:t>，各期支付条件应与分期履约验收情况挂钩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（应明确预付款的支付比例和支付条件） </w:t>
      </w:r>
    </w:p>
    <w:p w14:paraId="2E220ADE">
      <w:pPr>
        <w:pageBreakBefore w:val="0"/>
        <w:kinsoku/>
        <w:wordWrap/>
        <w:overflowPunct/>
        <w:topLinePunct w:val="0"/>
        <w:bidi w:val="0"/>
        <w:adjustRightInd w:val="0"/>
        <w:snapToGrid w:val="0"/>
        <w:spacing w:before="0" w:beforeLines="0" w:line="360" w:lineRule="auto"/>
        <w:ind w:firstLine="630" w:firstLineChars="3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1D606625">
      <w:pPr>
        <w:pageBreakBefore w:val="0"/>
        <w:kinsoku/>
        <w:wordWrap/>
        <w:overflowPunct/>
        <w:topLinePunct w:val="0"/>
        <w:bidi w:val="0"/>
        <w:adjustRightInd w:val="0"/>
        <w:snapToGrid w:val="0"/>
        <w:spacing w:before="0" w:beforeLines="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03056703">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bCs w:val="0"/>
          <w:color w:val="auto"/>
          <w:szCs w:val="21"/>
          <w:highlight w:val="none"/>
          <w:u w:val="single"/>
        </w:rPr>
      </w:pPr>
      <w:bookmarkStart w:id="322" w:name="_Toc12443"/>
      <w:r>
        <w:rPr>
          <w:rFonts w:hint="eastAsia" w:ascii="宋体" w:hAnsi="宋体" w:eastAsia="宋体" w:cs="宋体"/>
          <w:b/>
          <w:bCs w:val="0"/>
          <w:color w:val="auto"/>
          <w:szCs w:val="21"/>
          <w:highlight w:val="none"/>
        </w:rPr>
        <w:t>合同履行</w:t>
      </w:r>
      <w:bookmarkEnd w:id="322"/>
    </w:p>
    <w:p w14:paraId="7E864C25">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B7490F4">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54004CAF">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2B3A4EA">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3C82CDB4">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4889419E">
      <w:pPr>
        <w:pageBreakBefore w:val="0"/>
        <w:kinsoku/>
        <w:wordWrap/>
        <w:overflowPunct/>
        <w:topLinePunct w:val="0"/>
        <w:bidi w:val="0"/>
        <w:snapToGrid w:val="0"/>
        <w:spacing w:beforeLines="0" w:line="360" w:lineRule="auto"/>
        <w:ind w:firstLine="420" w:firstLineChars="200"/>
        <w:outlineLvl w:val="9"/>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56110F5">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223A35FE">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588C59C4">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3" w:name="_Toc6378"/>
      <w:r>
        <w:rPr>
          <w:rFonts w:hint="eastAsia" w:ascii="宋体" w:hAnsi="宋体" w:eastAsia="宋体" w:cs="宋体"/>
          <w:b/>
          <w:color w:val="auto"/>
          <w:szCs w:val="21"/>
          <w:highlight w:val="none"/>
        </w:rPr>
        <w:t>合同验收</w:t>
      </w:r>
      <w:bookmarkEnd w:id="323"/>
    </w:p>
    <w:p w14:paraId="41F71B8C">
      <w:pPr>
        <w:pageBreakBefore w:val="0"/>
        <w:numPr>
          <w:ilvl w:val="0"/>
          <w:numId w:val="4"/>
        </w:numPr>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60501161">
      <w:pPr>
        <w:pageBreakBefore w:val="0"/>
        <w:numPr>
          <w:ilvl w:val="0"/>
          <w:numId w:val="0"/>
        </w:numPr>
        <w:kinsoku/>
        <w:wordWrap/>
        <w:overflowPunct/>
        <w:topLinePunct w:val="0"/>
        <w:bidi w:val="0"/>
        <w:adjustRightInd w:val="0"/>
        <w:snapToGrid w:val="0"/>
        <w:spacing w:before="0" w:beforeLines="0"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713C2BCE">
      <w:pPr>
        <w:pageBreakBefore w:val="0"/>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11D1B7D">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7ED9C437">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CE26731">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D808D8F">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467C2BB1">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1FA827EA">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551192E">
      <w:pPr>
        <w:pageBreakBefore w:val="0"/>
        <w:kinsoku/>
        <w:wordWrap/>
        <w:overflowPunct/>
        <w:topLinePunct w:val="0"/>
        <w:bidi w:val="0"/>
        <w:adjustRightInd w:val="0"/>
        <w:snapToGrid w:val="0"/>
        <w:spacing w:before="0" w:beforeLines="0" w:line="360" w:lineRule="auto"/>
        <w:ind w:firstLine="840" w:firstLineChars="4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05B999F1">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13CF8F11">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3D24DBA1">
      <w:pPr>
        <w:pageBreakBefore w:val="0"/>
        <w:kinsoku/>
        <w:wordWrap/>
        <w:overflowPunct/>
        <w:topLinePunct w:val="0"/>
        <w:bidi w:val="0"/>
        <w:adjustRightInd w:val="0"/>
        <w:snapToGrid w:val="0"/>
        <w:spacing w:before="0" w:beforeLines="0" w:line="360" w:lineRule="auto"/>
        <w:ind w:firstLine="0" w:firstLineChars="0"/>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32DE97E5">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6A9D9891">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13DD9D26">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6C29E977">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E546169">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03CB57C7">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4" w:name="_Toc22020"/>
      <w:r>
        <w:rPr>
          <w:rFonts w:hint="eastAsia" w:ascii="宋体" w:hAnsi="宋体" w:eastAsia="宋体" w:cs="宋体"/>
          <w:b/>
          <w:color w:val="auto"/>
          <w:szCs w:val="21"/>
          <w:highlight w:val="none"/>
        </w:rPr>
        <w:t>组成合同的文件</w:t>
      </w:r>
      <w:bookmarkEnd w:id="324"/>
    </w:p>
    <w:p w14:paraId="1CD2AB10">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8334DCF">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20126416">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181B4A10">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41916555">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4C87E887">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05EA46B0">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eastAsia="zh-CN"/>
        </w:rPr>
        <w:t>磋商文件</w:t>
      </w:r>
    </w:p>
    <w:p w14:paraId="378A8C1B">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468083ED">
      <w:pPr>
        <w:pStyle w:val="36"/>
        <w:pageBreakBefore w:val="0"/>
        <w:kinsoku/>
        <w:wordWrap/>
        <w:overflowPunct/>
        <w:topLinePunct w:val="0"/>
        <w:bidi w:val="0"/>
        <w:snapToGrid w:val="0"/>
        <w:spacing w:beforeLines="0" w:line="360" w:lineRule="auto"/>
        <w:outlineLvl w:val="9"/>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715F774">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5" w:name="_Toc24341"/>
      <w:r>
        <w:rPr>
          <w:rFonts w:hint="eastAsia" w:ascii="宋体" w:hAnsi="宋体" w:eastAsia="宋体" w:cs="宋体"/>
          <w:b/>
          <w:color w:val="auto"/>
          <w:szCs w:val="21"/>
          <w:highlight w:val="none"/>
        </w:rPr>
        <w:t>合同生效</w:t>
      </w:r>
      <w:bookmarkEnd w:id="325"/>
    </w:p>
    <w:p w14:paraId="05D6E209">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39118488">
      <w:pPr>
        <w:pageBreakBefore w:val="0"/>
        <w:numPr>
          <w:ilvl w:val="0"/>
          <w:numId w:val="3"/>
        </w:numPr>
        <w:kinsoku/>
        <w:wordWrap/>
        <w:overflowPunct/>
        <w:topLinePunct w:val="0"/>
        <w:bidi w:val="0"/>
        <w:adjustRightInd w:val="0"/>
        <w:snapToGrid w:val="0"/>
        <w:spacing w:before="0" w:beforeLines="0" w:line="360" w:lineRule="auto"/>
        <w:ind w:firstLine="422" w:firstLineChars="200"/>
        <w:outlineLvl w:val="9"/>
        <w:rPr>
          <w:rFonts w:hint="eastAsia" w:ascii="宋体" w:hAnsi="宋体" w:eastAsia="宋体" w:cs="宋体"/>
          <w:b/>
          <w:color w:val="auto"/>
          <w:szCs w:val="21"/>
          <w:highlight w:val="none"/>
        </w:rPr>
      </w:pPr>
      <w:bookmarkStart w:id="326" w:name="_Toc23415"/>
      <w:r>
        <w:rPr>
          <w:rFonts w:hint="eastAsia" w:ascii="宋体" w:hAnsi="宋体" w:eastAsia="宋体" w:cs="宋体"/>
          <w:b/>
          <w:color w:val="auto"/>
          <w:szCs w:val="21"/>
          <w:highlight w:val="none"/>
        </w:rPr>
        <w:t>合同份数</w:t>
      </w:r>
      <w:bookmarkEnd w:id="326"/>
    </w:p>
    <w:p w14:paraId="56AC00B3">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538ACFF7">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BF9A140">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747E9B03">
      <w:pPr>
        <w:pageBreakBefore w:val="0"/>
        <w:kinsoku/>
        <w:wordWrap/>
        <w:overflowPunct/>
        <w:topLinePunct w:val="0"/>
        <w:bidi w:val="0"/>
        <w:adjustRightInd w:val="0"/>
        <w:snapToGrid w:val="0"/>
        <w:spacing w:before="0" w:beforeLines="0"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33AEE543">
      <w:pPr>
        <w:pStyle w:val="37"/>
        <w:pageBreakBefore w:val="0"/>
        <w:kinsoku/>
        <w:wordWrap/>
        <w:overflowPunct/>
        <w:topLinePunct w:val="0"/>
        <w:bidi w:val="0"/>
        <w:snapToGrid w:val="0"/>
        <w:spacing w:beforeLines="0" w:line="360" w:lineRule="auto"/>
        <w:outlineLvl w:val="9"/>
        <w:rPr>
          <w:rFonts w:hint="eastAsia" w:ascii="宋体" w:hAnsi="宋体" w:eastAsia="宋体" w:cs="宋体"/>
          <w:color w:val="auto"/>
          <w:highlight w:val="none"/>
        </w:rPr>
      </w:pPr>
    </w:p>
    <w:p w14:paraId="7ADBDE01">
      <w:pPr>
        <w:pageBreakBefore w:val="0"/>
        <w:kinsoku/>
        <w:wordWrap/>
        <w:overflowPunct/>
        <w:topLinePunct w:val="0"/>
        <w:bidi w:val="0"/>
        <w:snapToGrid w:val="0"/>
        <w:spacing w:beforeLines="0"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72EAFE1A">
      <w:pPr>
        <w:pageBreakBefore w:val="0"/>
        <w:kinsoku/>
        <w:wordWrap/>
        <w:overflowPunct/>
        <w:topLinePunct w:val="0"/>
        <w:bidi w:val="0"/>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EDB21A">
      <w:pPr>
        <w:pStyle w:val="37"/>
        <w:pageBreakBefore w:val="0"/>
        <w:kinsoku/>
        <w:wordWrap/>
        <w:overflowPunct/>
        <w:topLinePunct w:val="0"/>
        <w:bidi w:val="0"/>
        <w:snapToGrid w:val="0"/>
        <w:spacing w:line="360" w:lineRule="auto"/>
        <w:outlineLvl w:val="9"/>
        <w:rPr>
          <w:rFonts w:hint="eastAsia" w:ascii="宋体" w:hAnsi="宋体" w:eastAsia="宋体" w:cs="宋体"/>
          <w:color w:val="auto"/>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34"/>
        <w:gridCol w:w="2595"/>
        <w:gridCol w:w="2129"/>
        <w:gridCol w:w="2277"/>
      </w:tblGrid>
      <w:tr w14:paraId="038325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29" w:type="dxa"/>
            <w:gridSpan w:val="2"/>
            <w:tcBorders>
              <w:bottom w:val="single" w:color="auto" w:sz="2" w:space="0"/>
              <w:right w:val="single" w:color="auto" w:sz="2" w:space="0"/>
            </w:tcBorders>
            <w:vAlign w:val="center"/>
          </w:tcPr>
          <w:p w14:paraId="65461777">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约定的合同甲方）</w:t>
            </w:r>
          </w:p>
        </w:tc>
        <w:tc>
          <w:tcPr>
            <w:tcW w:w="4406" w:type="dxa"/>
            <w:gridSpan w:val="2"/>
            <w:tcBorders>
              <w:left w:val="single" w:color="auto" w:sz="2" w:space="0"/>
              <w:bottom w:val="single" w:color="auto" w:sz="2" w:space="0"/>
            </w:tcBorders>
            <w:vAlign w:val="center"/>
          </w:tcPr>
          <w:p w14:paraId="33471AA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75D1E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34" w:type="dxa"/>
            <w:tcBorders>
              <w:top w:val="single" w:color="auto" w:sz="2" w:space="0"/>
              <w:bottom w:val="single" w:color="auto" w:sz="2" w:space="0"/>
              <w:right w:val="single" w:color="auto" w:sz="2" w:space="0"/>
            </w:tcBorders>
            <w:vAlign w:val="center"/>
          </w:tcPr>
          <w:p w14:paraId="46E84D53">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595" w:type="dxa"/>
            <w:tcBorders>
              <w:top w:val="single" w:color="auto" w:sz="2" w:space="0"/>
              <w:left w:val="single" w:color="auto" w:sz="2" w:space="0"/>
              <w:bottom w:val="single" w:color="auto" w:sz="2" w:space="0"/>
              <w:right w:val="single" w:color="auto" w:sz="2" w:space="0"/>
            </w:tcBorders>
            <w:vAlign w:val="center"/>
          </w:tcPr>
          <w:p w14:paraId="62A1DD89">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0D2B10DA">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2277" w:type="dxa"/>
            <w:tcBorders>
              <w:top w:val="single" w:color="auto" w:sz="2" w:space="0"/>
              <w:left w:val="single" w:color="auto" w:sz="2" w:space="0"/>
              <w:bottom w:val="single" w:color="auto" w:sz="2" w:space="0"/>
            </w:tcBorders>
            <w:vAlign w:val="center"/>
          </w:tcPr>
          <w:p w14:paraId="61C00E14">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5145AE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34" w:type="dxa"/>
            <w:vMerge w:val="restart"/>
            <w:tcBorders>
              <w:top w:val="single" w:color="auto" w:sz="2" w:space="0"/>
              <w:right w:val="single" w:color="auto" w:sz="2" w:space="0"/>
            </w:tcBorders>
            <w:vAlign w:val="center"/>
          </w:tcPr>
          <w:p w14:paraId="11A953BB">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7FCFFBDB">
            <w:pPr>
              <w:pageBreakBefore w:val="0"/>
              <w:kinsoku/>
              <w:wordWrap/>
              <w:overflowPunct/>
              <w:topLinePunct w:val="0"/>
              <w:bidi w:val="0"/>
              <w:adjustRightInd w:val="0"/>
              <w:snapToGrid w:val="0"/>
              <w:spacing w:line="360" w:lineRule="auto"/>
              <w:ind w:firstLine="100" w:firstLineChars="48"/>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595" w:type="dxa"/>
            <w:vMerge w:val="restart"/>
            <w:tcBorders>
              <w:top w:val="single" w:color="auto" w:sz="2" w:space="0"/>
              <w:left w:val="single" w:color="auto" w:sz="2" w:space="0"/>
              <w:right w:val="single" w:color="auto" w:sz="2" w:space="0"/>
            </w:tcBorders>
            <w:vAlign w:val="center"/>
          </w:tcPr>
          <w:p w14:paraId="3374248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right w:val="single" w:color="auto" w:sz="2" w:space="0"/>
            </w:tcBorders>
            <w:vAlign w:val="center"/>
          </w:tcPr>
          <w:p w14:paraId="696ECB88">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E4D3F0E">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2277" w:type="dxa"/>
            <w:tcBorders>
              <w:top w:val="single" w:color="auto" w:sz="2" w:space="0"/>
              <w:left w:val="single" w:color="auto" w:sz="2" w:space="0"/>
              <w:bottom w:val="single" w:color="auto" w:sz="2" w:space="0"/>
            </w:tcBorders>
            <w:vAlign w:val="center"/>
          </w:tcPr>
          <w:p w14:paraId="5AA897E8">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r>
      <w:tr w14:paraId="078F05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vMerge w:val="continue"/>
            <w:tcBorders>
              <w:bottom w:val="single" w:color="auto" w:sz="2" w:space="0"/>
              <w:right w:val="single" w:color="auto" w:sz="2" w:space="0"/>
            </w:tcBorders>
            <w:vAlign w:val="center"/>
          </w:tcPr>
          <w:p w14:paraId="252B8CE7">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595" w:type="dxa"/>
            <w:vMerge w:val="continue"/>
            <w:tcBorders>
              <w:left w:val="single" w:color="auto" w:sz="2" w:space="0"/>
              <w:bottom w:val="single" w:color="auto" w:sz="2" w:space="0"/>
              <w:right w:val="single" w:color="auto" w:sz="2" w:space="0"/>
            </w:tcBorders>
            <w:vAlign w:val="center"/>
          </w:tcPr>
          <w:p w14:paraId="49DD0FD7">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3718DAB7">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2277" w:type="dxa"/>
            <w:tcBorders>
              <w:top w:val="single" w:color="auto" w:sz="2" w:space="0"/>
              <w:left w:val="single" w:color="auto" w:sz="2" w:space="0"/>
              <w:bottom w:val="single" w:color="auto" w:sz="2" w:space="0"/>
            </w:tcBorders>
            <w:vAlign w:val="center"/>
          </w:tcPr>
          <w:p w14:paraId="2EE47350">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4C2BA7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75272A0A">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595" w:type="dxa"/>
            <w:tcBorders>
              <w:top w:val="single" w:color="auto" w:sz="2" w:space="0"/>
              <w:left w:val="single" w:color="auto" w:sz="2" w:space="0"/>
              <w:bottom w:val="single" w:color="auto" w:sz="2" w:space="0"/>
              <w:right w:val="single" w:color="auto" w:sz="2" w:space="0"/>
            </w:tcBorders>
            <w:vAlign w:val="center"/>
          </w:tcPr>
          <w:p w14:paraId="0309178C">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7D313442">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2277" w:type="dxa"/>
            <w:tcBorders>
              <w:top w:val="single" w:color="auto" w:sz="2" w:space="0"/>
              <w:left w:val="single" w:color="auto" w:sz="2" w:space="0"/>
              <w:bottom w:val="single" w:color="auto" w:sz="2" w:space="0"/>
            </w:tcBorders>
            <w:vAlign w:val="center"/>
          </w:tcPr>
          <w:p w14:paraId="28B918D6">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2C971C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351419E9">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595" w:type="dxa"/>
            <w:tcBorders>
              <w:top w:val="single" w:color="auto" w:sz="2" w:space="0"/>
              <w:left w:val="single" w:color="auto" w:sz="2" w:space="0"/>
              <w:bottom w:val="single" w:color="auto" w:sz="2" w:space="0"/>
              <w:right w:val="single" w:color="auto" w:sz="2" w:space="0"/>
            </w:tcBorders>
            <w:vAlign w:val="center"/>
          </w:tcPr>
          <w:p w14:paraId="4A3F340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1494E3F4">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2277" w:type="dxa"/>
            <w:tcBorders>
              <w:top w:val="single" w:color="auto" w:sz="2" w:space="0"/>
              <w:left w:val="single" w:color="auto" w:sz="2" w:space="0"/>
              <w:bottom w:val="single" w:color="auto" w:sz="2" w:space="0"/>
            </w:tcBorders>
            <w:vAlign w:val="center"/>
          </w:tcPr>
          <w:p w14:paraId="1DC5127A">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1FE4B9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1C56CDAB">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595" w:type="dxa"/>
            <w:tcBorders>
              <w:top w:val="single" w:color="auto" w:sz="2" w:space="0"/>
              <w:left w:val="single" w:color="auto" w:sz="2" w:space="0"/>
              <w:bottom w:val="single" w:color="auto" w:sz="2" w:space="0"/>
              <w:right w:val="single" w:color="auto" w:sz="2" w:space="0"/>
            </w:tcBorders>
            <w:vAlign w:val="center"/>
          </w:tcPr>
          <w:p w14:paraId="00CB5D7D">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2864B10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2277" w:type="dxa"/>
            <w:tcBorders>
              <w:top w:val="single" w:color="auto" w:sz="2" w:space="0"/>
              <w:left w:val="single" w:color="auto" w:sz="2" w:space="0"/>
              <w:bottom w:val="single" w:color="auto" w:sz="2" w:space="0"/>
            </w:tcBorders>
            <w:vAlign w:val="center"/>
          </w:tcPr>
          <w:p w14:paraId="10F3E7CD">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365C40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48C50F8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2595" w:type="dxa"/>
            <w:tcBorders>
              <w:top w:val="single" w:color="auto" w:sz="2" w:space="0"/>
              <w:left w:val="single" w:color="auto" w:sz="2" w:space="0"/>
              <w:bottom w:val="single" w:color="auto" w:sz="2" w:space="0"/>
              <w:right w:val="single" w:color="auto" w:sz="2" w:space="0"/>
            </w:tcBorders>
            <w:vAlign w:val="center"/>
          </w:tcPr>
          <w:p w14:paraId="2ACBF7AA">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1BFE3569">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2277" w:type="dxa"/>
            <w:tcBorders>
              <w:top w:val="single" w:color="auto" w:sz="2" w:space="0"/>
              <w:left w:val="single" w:color="auto" w:sz="2" w:space="0"/>
              <w:bottom w:val="single" w:color="auto" w:sz="2" w:space="0"/>
            </w:tcBorders>
            <w:vAlign w:val="center"/>
          </w:tcPr>
          <w:p w14:paraId="17A19CD1">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052E74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24848336">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595" w:type="dxa"/>
            <w:tcBorders>
              <w:top w:val="single" w:color="auto" w:sz="2" w:space="0"/>
              <w:left w:val="single" w:color="auto" w:sz="2" w:space="0"/>
              <w:bottom w:val="single" w:color="auto" w:sz="2" w:space="0"/>
              <w:right w:val="single" w:color="auto" w:sz="2" w:space="0"/>
            </w:tcBorders>
            <w:vAlign w:val="center"/>
          </w:tcPr>
          <w:p w14:paraId="5E4804B0">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57311FBC">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277" w:type="dxa"/>
            <w:tcBorders>
              <w:top w:val="single" w:color="auto" w:sz="2" w:space="0"/>
              <w:left w:val="single" w:color="auto" w:sz="2" w:space="0"/>
              <w:bottom w:val="single" w:color="auto" w:sz="2" w:space="0"/>
            </w:tcBorders>
            <w:vAlign w:val="center"/>
          </w:tcPr>
          <w:p w14:paraId="6234961B">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53D85E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533546ED">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595" w:type="dxa"/>
            <w:tcBorders>
              <w:top w:val="single" w:color="auto" w:sz="2" w:space="0"/>
              <w:left w:val="single" w:color="auto" w:sz="2" w:space="0"/>
              <w:bottom w:val="single" w:color="auto" w:sz="2" w:space="0"/>
              <w:right w:val="single" w:color="auto" w:sz="2" w:space="0"/>
            </w:tcBorders>
            <w:vAlign w:val="center"/>
          </w:tcPr>
          <w:p w14:paraId="3221213C">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75BC1774">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277" w:type="dxa"/>
            <w:tcBorders>
              <w:top w:val="single" w:color="auto" w:sz="2" w:space="0"/>
              <w:left w:val="single" w:color="auto" w:sz="2" w:space="0"/>
              <w:bottom w:val="single" w:color="auto" w:sz="2" w:space="0"/>
            </w:tcBorders>
            <w:vAlign w:val="center"/>
          </w:tcPr>
          <w:p w14:paraId="148BEC4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048179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69C45CE4">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595" w:type="dxa"/>
            <w:tcBorders>
              <w:top w:val="single" w:color="auto" w:sz="2" w:space="0"/>
              <w:left w:val="single" w:color="auto" w:sz="2" w:space="0"/>
              <w:bottom w:val="single" w:color="auto" w:sz="2" w:space="0"/>
              <w:right w:val="single" w:color="auto" w:sz="2" w:space="0"/>
            </w:tcBorders>
            <w:vAlign w:val="center"/>
          </w:tcPr>
          <w:p w14:paraId="3445758D">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6A57122F">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277" w:type="dxa"/>
            <w:tcBorders>
              <w:top w:val="single" w:color="auto" w:sz="2" w:space="0"/>
              <w:left w:val="single" w:color="auto" w:sz="2" w:space="0"/>
              <w:bottom w:val="single" w:color="auto" w:sz="2" w:space="0"/>
            </w:tcBorders>
            <w:vAlign w:val="center"/>
          </w:tcPr>
          <w:p w14:paraId="366A6CE3">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6FE629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0BFD0453">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595" w:type="dxa"/>
            <w:tcBorders>
              <w:top w:val="single" w:color="auto" w:sz="2" w:space="0"/>
              <w:left w:val="single" w:color="auto" w:sz="2" w:space="0"/>
              <w:bottom w:val="single" w:color="auto" w:sz="2" w:space="0"/>
              <w:right w:val="single" w:color="auto" w:sz="2" w:space="0"/>
            </w:tcBorders>
            <w:vAlign w:val="center"/>
          </w:tcPr>
          <w:p w14:paraId="2D3D2474">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41B8A551">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2277" w:type="dxa"/>
            <w:tcBorders>
              <w:top w:val="single" w:color="auto" w:sz="2" w:space="0"/>
              <w:left w:val="single" w:color="auto" w:sz="2" w:space="0"/>
              <w:bottom w:val="single" w:color="auto" w:sz="2" w:space="0"/>
            </w:tcBorders>
            <w:vAlign w:val="center"/>
          </w:tcPr>
          <w:p w14:paraId="281DCAA0">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790FFB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2215026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595" w:type="dxa"/>
            <w:tcBorders>
              <w:top w:val="single" w:color="auto" w:sz="2" w:space="0"/>
              <w:left w:val="single" w:color="auto" w:sz="2" w:space="0"/>
              <w:bottom w:val="single" w:color="auto" w:sz="2" w:space="0"/>
              <w:right w:val="single" w:color="auto" w:sz="2" w:space="0"/>
            </w:tcBorders>
            <w:vAlign w:val="center"/>
          </w:tcPr>
          <w:p w14:paraId="5432259A">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4AB33592">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277" w:type="dxa"/>
            <w:tcBorders>
              <w:top w:val="single" w:color="auto" w:sz="2" w:space="0"/>
              <w:left w:val="single" w:color="auto" w:sz="2" w:space="0"/>
              <w:bottom w:val="single" w:color="auto" w:sz="2" w:space="0"/>
            </w:tcBorders>
            <w:vAlign w:val="center"/>
          </w:tcPr>
          <w:p w14:paraId="1AE04B58">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0042E4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4" w:type="dxa"/>
            <w:tcBorders>
              <w:top w:val="single" w:color="auto" w:sz="2" w:space="0"/>
              <w:bottom w:val="single" w:color="auto" w:sz="2" w:space="0"/>
              <w:right w:val="single" w:color="auto" w:sz="2" w:space="0"/>
            </w:tcBorders>
            <w:vAlign w:val="center"/>
          </w:tcPr>
          <w:p w14:paraId="38FFA1C0">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595" w:type="dxa"/>
            <w:tcBorders>
              <w:top w:val="single" w:color="auto" w:sz="2" w:space="0"/>
              <w:left w:val="single" w:color="auto" w:sz="2" w:space="0"/>
              <w:bottom w:val="single" w:color="auto" w:sz="2" w:space="0"/>
              <w:right w:val="single" w:color="auto" w:sz="2" w:space="0"/>
            </w:tcBorders>
            <w:vAlign w:val="center"/>
          </w:tcPr>
          <w:p w14:paraId="395749DE">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p>
        </w:tc>
        <w:tc>
          <w:tcPr>
            <w:tcW w:w="2129" w:type="dxa"/>
            <w:tcBorders>
              <w:top w:val="single" w:color="auto" w:sz="2" w:space="0"/>
              <w:left w:val="single" w:color="auto" w:sz="2" w:space="0"/>
              <w:bottom w:val="single" w:color="auto" w:sz="2" w:space="0"/>
              <w:right w:val="single" w:color="auto" w:sz="2" w:space="0"/>
            </w:tcBorders>
            <w:vAlign w:val="center"/>
          </w:tcPr>
          <w:p w14:paraId="0E7758B5">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2277" w:type="dxa"/>
            <w:tcBorders>
              <w:top w:val="single" w:color="auto" w:sz="2" w:space="0"/>
              <w:left w:val="single" w:color="auto" w:sz="2" w:space="0"/>
              <w:bottom w:val="single" w:color="auto" w:sz="2" w:space="0"/>
            </w:tcBorders>
            <w:vAlign w:val="center"/>
          </w:tcPr>
          <w:p w14:paraId="5EBD35F0">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color w:val="auto"/>
                <w:spacing w:val="20"/>
                <w:szCs w:val="21"/>
                <w:highlight w:val="none"/>
              </w:rPr>
            </w:pPr>
          </w:p>
        </w:tc>
      </w:tr>
      <w:tr w14:paraId="400A77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035" w:type="dxa"/>
            <w:gridSpan w:val="4"/>
            <w:tcBorders>
              <w:top w:val="single" w:color="auto" w:sz="2" w:space="0"/>
            </w:tcBorders>
            <w:vAlign w:val="center"/>
          </w:tcPr>
          <w:p w14:paraId="5FE855FC">
            <w:pPr>
              <w:pStyle w:val="10"/>
              <w:pageBreakBefore w:val="0"/>
              <w:kinsoku/>
              <w:wordWrap/>
              <w:overflowPunct/>
              <w:topLinePunct w:val="0"/>
              <w:bidi w:val="0"/>
              <w:adjustRightInd w:val="0"/>
              <w:snapToGrid w:val="0"/>
              <w:spacing w:before="156" w:beforeLines="50" w:after="0" w:line="360" w:lineRule="auto"/>
              <w:ind w:left="0" w:leftChars="0"/>
              <w:jc w:val="center"/>
              <w:outlineLvl w:val="9"/>
              <w:rPr>
                <w:rFonts w:hint="eastAsia" w:ascii="宋体" w:hAnsi="宋体" w:eastAsia="宋体" w:cs="宋体"/>
                <w:color w:val="auto"/>
                <w:spacing w:val="20"/>
                <w:szCs w:val="21"/>
                <w:highlight w:val="none"/>
              </w:rPr>
            </w:pPr>
            <w:r>
              <w:rPr>
                <w:rFonts w:hint="eastAsia" w:ascii="宋体" w:hAnsi="宋体" w:eastAsia="宋体" w:cs="宋体"/>
                <w:color w:val="auto"/>
                <w:kern w:val="2"/>
                <w:sz w:val="21"/>
                <w:szCs w:val="21"/>
                <w:highlight w:val="none"/>
                <w:shd w:val="clear" w:color="auto" w:fill="auto"/>
                <w:lang w:val="en-US" w:eastAsia="zh-CN" w:bidi="ar-SA"/>
              </w:rPr>
              <w:t>注：涉及联合体或其他合同主体的信息应按上表格式加列。</w:t>
            </w:r>
          </w:p>
        </w:tc>
      </w:tr>
    </w:tbl>
    <w:p w14:paraId="5D24C7AB">
      <w:pPr>
        <w:pageBreakBefore w:val="0"/>
        <w:kinsoku/>
        <w:wordWrap/>
        <w:overflowPunct/>
        <w:topLinePunct w:val="0"/>
        <w:bidi w:val="0"/>
        <w:adjustRightInd w:val="0"/>
        <w:snapToGrid w:val="0"/>
        <w:spacing w:before="156" w:beforeLines="5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u w:val="single"/>
        </w:rPr>
        <w:br w:type="page"/>
      </w:r>
      <w:bookmarkStart w:id="327" w:name="_Toc27624"/>
      <w:bookmarkStart w:id="328" w:name="_Toc21891"/>
      <w:r>
        <w:rPr>
          <w:rFonts w:hint="eastAsia" w:ascii="宋体" w:hAnsi="宋体" w:eastAsia="宋体" w:cs="宋体"/>
          <w:b/>
          <w:bCs/>
          <w:color w:val="auto"/>
          <w:sz w:val="28"/>
          <w:szCs w:val="28"/>
          <w:highlight w:val="none"/>
        </w:rPr>
        <w:t>第二节 政府采购合同通用条款</w:t>
      </w:r>
      <w:bookmarkEnd w:id="327"/>
      <w:bookmarkEnd w:id="328"/>
    </w:p>
    <w:p w14:paraId="068E2E6B">
      <w:pPr>
        <w:pageBreakBefore w:val="0"/>
        <w:tabs>
          <w:tab w:val="left" w:pos="8820"/>
          <w:tab w:val="left" w:pos="9345"/>
          <w:tab w:val="left" w:pos="9765"/>
        </w:tabs>
        <w:kinsoku/>
        <w:wordWrap/>
        <w:overflowPunct/>
        <w:topLinePunct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29" w:name="_Toc14328"/>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bookmarkEnd w:id="329"/>
    </w:p>
    <w:p w14:paraId="3E7987C9">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E4D277B">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058E8FCD">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1B4D5138">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48AACFE6">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25563DC1">
      <w:pPr>
        <w:pageBreakBefore w:val="0"/>
        <w:kinsoku/>
        <w:wordWrap/>
        <w:overflowPunct/>
        <w:topLinePunct w:val="0"/>
        <w:bidi w:val="0"/>
        <w:adjustRightInd w:val="0"/>
        <w:snapToGrid w:val="0"/>
        <w:spacing w:before="0" w:beforeLines="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29A45DD5">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09E7D196">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3FBC5B2E">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69A2DEEE">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5BDEBA63">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5DD36B47">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221B74AB">
      <w:pPr>
        <w:pageBreakBefore w:val="0"/>
        <w:numPr>
          <w:ilvl w:val="0"/>
          <w:numId w:val="5"/>
        </w:numPr>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0" w:name="_Toc1083"/>
      <w:r>
        <w:rPr>
          <w:rFonts w:hint="eastAsia" w:ascii="宋体" w:hAnsi="宋体" w:eastAsia="宋体" w:cs="宋体"/>
          <w:b/>
          <w:color w:val="auto"/>
          <w:sz w:val="24"/>
          <w:highlight w:val="none"/>
        </w:rPr>
        <w:t>合同标的及金额</w:t>
      </w:r>
      <w:bookmarkEnd w:id="330"/>
    </w:p>
    <w:p w14:paraId="3EFAD17E">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11D73686">
      <w:pPr>
        <w:pageBreakBefore w:val="0"/>
        <w:kinsoku/>
        <w:wordWrap/>
        <w:overflowPunct/>
        <w:topLinePunct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31" w:name="_Toc21568"/>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bookmarkEnd w:id="331"/>
    </w:p>
    <w:p w14:paraId="6950B1A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0EB2950">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2" w:name="_Toc22195"/>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bookmarkEnd w:id="332"/>
    </w:p>
    <w:p w14:paraId="38E0D8C1">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345A46DD">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43009D7B">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33E509BA">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618E5FCB">
      <w:pPr>
        <w:pageBreakBefore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05C3A812">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53FAEF24">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3" w:name="_Toc1285"/>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bookmarkEnd w:id="333"/>
    </w:p>
    <w:p w14:paraId="605F161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487F3F8F">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22961EE0">
      <w:pPr>
        <w:pStyle w:val="9"/>
        <w:pageBreakBefore w:val="0"/>
        <w:kinsoku/>
        <w:wordWrap/>
        <w:overflowPunct/>
        <w:topLinePunct w:val="0"/>
        <w:bidi w:val="0"/>
        <w:snapToGrid w:val="0"/>
        <w:spacing w:after="0" w:line="360" w:lineRule="auto"/>
        <w:ind w:firstLine="422" w:firstLineChars="17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71056967">
      <w:pPr>
        <w:pStyle w:val="9"/>
        <w:pageBreakBefore w:val="0"/>
        <w:kinsoku/>
        <w:wordWrap/>
        <w:overflowPunct/>
        <w:topLinePunct w:val="0"/>
        <w:bidi w:val="0"/>
        <w:snapToGrid w:val="0"/>
        <w:spacing w:after="0" w:line="360" w:lineRule="auto"/>
        <w:ind w:firstLine="422" w:firstLineChars="17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092BFA38">
      <w:pPr>
        <w:pageBreakBefore w:val="0"/>
        <w:numPr>
          <w:ilvl w:val="0"/>
          <w:numId w:val="6"/>
        </w:numPr>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4" w:name="_Toc29055"/>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bookmarkEnd w:id="334"/>
    </w:p>
    <w:p w14:paraId="4FECD0CE">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05620BF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3DD12F4">
      <w:pPr>
        <w:pageBreakBefore w:val="0"/>
        <w:kinsoku/>
        <w:wordWrap/>
        <w:overflowPunct/>
        <w:topLinePunct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5" w:name="_Toc15479"/>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bookmarkEnd w:id="335"/>
    </w:p>
    <w:p w14:paraId="6A6A4A79">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409E1494">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27315C2C">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50F6EA90">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w:t>
      </w:r>
      <w:r>
        <w:rPr>
          <w:rFonts w:hint="eastAsia" w:ascii="宋体" w:hAnsi="宋体" w:eastAsia="宋体" w:cs="宋体"/>
          <w:color w:val="auto"/>
          <w:szCs w:val="21"/>
          <w:highlight w:val="none"/>
          <w:lang w:eastAsia="zh-CN"/>
        </w:rPr>
        <w:t>供的</w:t>
      </w:r>
      <w:r>
        <w:rPr>
          <w:rFonts w:hint="eastAsia" w:ascii="宋体" w:hAnsi="宋体" w:eastAsia="宋体" w:cs="宋体"/>
          <w:color w:val="auto"/>
          <w:szCs w:val="21"/>
          <w:highlight w:val="none"/>
        </w:rPr>
        <w:t>产品及相关快递服务</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4A6B0097">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236FC3F6">
      <w:pPr>
        <w:pStyle w:val="36"/>
        <w:pageBreakBefore w:val="0"/>
        <w:kinsoku/>
        <w:wordWrap/>
        <w:overflowPunct/>
        <w:topLinePunct w:val="0"/>
        <w:bidi w:val="0"/>
        <w:snapToGrid w:val="0"/>
        <w:spacing w:line="360" w:lineRule="auto"/>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188E3A4B">
      <w:pPr>
        <w:pageBreakBefore w:val="0"/>
        <w:kinsoku/>
        <w:wordWrap/>
        <w:overflowPunct/>
        <w:topLinePunct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36" w:name="_Toc1612"/>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bookmarkEnd w:id="336"/>
    </w:p>
    <w:p w14:paraId="349230FE">
      <w:pPr>
        <w:pStyle w:val="14"/>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7F0F5130">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2FB966A6">
      <w:pPr>
        <w:pStyle w:val="14"/>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603B1CB0">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35DBFCA4">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19F6DDF2">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23EDDFEE">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118BADE">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7CD459E8">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DE664CF">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4F5A7F05">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7493F788">
      <w:pPr>
        <w:pageBreakBefore w:val="0"/>
        <w:kinsoku/>
        <w:wordWrap/>
        <w:overflowPunct/>
        <w:topLinePunct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7" w:name="_Toc21701"/>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bookmarkEnd w:id="337"/>
    </w:p>
    <w:p w14:paraId="5641D647">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5578D823">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53D149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4B49B03D">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38" w:name="_Toc8417"/>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bookmarkEnd w:id="338"/>
    </w:p>
    <w:p w14:paraId="34003A4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33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39"/>
      <w:r>
        <w:rPr>
          <w:rFonts w:hint="eastAsia" w:ascii="宋体" w:hAnsi="宋体" w:eastAsia="宋体" w:cs="宋体"/>
          <w:color w:val="auto"/>
          <w:szCs w:val="21"/>
          <w:highlight w:val="none"/>
        </w:rPr>
        <w:t>。</w:t>
      </w:r>
    </w:p>
    <w:p w14:paraId="73160492">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0" w:name="_Toc9125"/>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bookmarkEnd w:id="340"/>
    </w:p>
    <w:p w14:paraId="19C5AF93">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4DA1F5E6">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1" w:name="_Toc3200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bookmarkEnd w:id="341"/>
    </w:p>
    <w:p w14:paraId="7CE706F5">
      <w:pPr>
        <w:pageBreakBefore w:val="0"/>
        <w:kinsoku/>
        <w:wordWrap/>
        <w:overflowPunct/>
        <w:topLinePunct w:val="0"/>
        <w:autoSpaceDE/>
        <w:autoSpaceDN/>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22ED04FE">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w:t>
      </w:r>
      <w:r>
        <w:rPr>
          <w:rFonts w:hint="eastAsia" w:ascii="宋体" w:hAnsi="宋体" w:cs="宋体"/>
          <w:b w:val="0"/>
          <w:bCs w:val="0"/>
          <w:color w:val="auto"/>
          <w:kern w:val="2"/>
          <w:sz w:val="21"/>
          <w:szCs w:val="21"/>
          <w:highlight w:val="none"/>
          <w:lang w:eastAsia="zh-CN"/>
        </w:rPr>
        <w:t>磋商文件</w:t>
      </w:r>
      <w:r>
        <w:rPr>
          <w:rFonts w:hint="eastAsia" w:ascii="宋体" w:hAnsi="宋体" w:eastAsia="宋体" w:cs="宋体"/>
          <w:b w:val="0"/>
          <w:bCs w:val="0"/>
          <w:color w:val="auto"/>
          <w:kern w:val="2"/>
          <w:sz w:val="21"/>
          <w:szCs w:val="21"/>
          <w:highlight w:val="none"/>
        </w:rPr>
        <w:t>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57F570B3">
      <w:pPr>
        <w:pStyle w:val="9"/>
        <w:pageBreakBefore w:val="0"/>
        <w:kinsoku/>
        <w:wordWrap/>
        <w:overflowPunct/>
        <w:topLinePunct w:val="0"/>
        <w:bidi w:val="0"/>
        <w:snapToGrid w:val="0"/>
        <w:spacing w:after="0" w:line="360" w:lineRule="auto"/>
        <w:outlineLvl w:val="9"/>
        <w:rPr>
          <w:rFonts w:hint="eastAsia" w:ascii="宋体" w:hAnsi="宋体" w:eastAsia="宋体" w:cs="宋体"/>
          <w:b/>
          <w:bCs/>
          <w:color w:val="auto"/>
          <w:sz w:val="24"/>
          <w:szCs w:val="24"/>
          <w:highlight w:val="none"/>
        </w:rPr>
      </w:pPr>
      <w:bookmarkStart w:id="342" w:name="_Toc1822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bookmarkEnd w:id="342"/>
    </w:p>
    <w:p w14:paraId="29948F1E">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2795416B">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63E8C969">
      <w:pPr>
        <w:pageBreakBefore w:val="0"/>
        <w:kinsoku/>
        <w:wordWrap/>
        <w:overflowPunct/>
        <w:topLinePunct w:val="0"/>
        <w:bidi w:val="0"/>
        <w:snapToGrid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7F88F5B5">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43" w:name="_Toc13393"/>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bookmarkEnd w:id="343"/>
    </w:p>
    <w:p w14:paraId="3FA5B314">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2AAE5384">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5ECC880B">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0E79614F">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3105F93D">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6736AFDB">
      <w:pPr>
        <w:pStyle w:val="36"/>
        <w:pageBreakBefore w:val="0"/>
        <w:kinsoku/>
        <w:wordWrap/>
        <w:overflowPunct/>
        <w:topLinePunct w:val="0"/>
        <w:bidi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6CDBD51">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3F5D8DF6">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74FCB39E">
      <w:pPr>
        <w:pageBreakBefore w:val="0"/>
        <w:kinsoku/>
        <w:wordWrap/>
        <w:overflowPunct/>
        <w:topLinePunct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4" w:name="_Toc24209"/>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bookmarkEnd w:id="344"/>
    </w:p>
    <w:p w14:paraId="6A217F08">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5117713C">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50A623FA">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001BA598">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4B84E6E4">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1BB82786">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42E3B551">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540CFE03">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2FA1E95C">
      <w:pPr>
        <w:pageBreakBefore w:val="0"/>
        <w:numPr>
          <w:ilvl w:val="0"/>
          <w:numId w:val="7"/>
        </w:numPr>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45" w:name="_Toc19657"/>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bookmarkEnd w:id="345"/>
    </w:p>
    <w:p w14:paraId="54A1A86E">
      <w:pPr>
        <w:pageBreakBefore w:val="0"/>
        <w:kinsoku/>
        <w:wordWrap/>
        <w:overflowPunct/>
        <w:topLinePunct w:val="0"/>
        <w:autoSpaceDE/>
        <w:autoSpaceDN/>
        <w:bidi w:val="0"/>
        <w:adjustRightInd w:val="0"/>
        <w:snapToGrid w:val="0"/>
        <w:spacing w:before="0" w:line="360" w:lineRule="auto"/>
        <w:ind w:firstLine="0" w:firstLineChars="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1FB888BF">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5DC9A4D3">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38B5A33">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、采购过程或结果提起投诉的，甲方认为</w:t>
      </w:r>
      <w:r>
        <w:rPr>
          <w:rFonts w:hint="eastAsia" w:ascii="宋体" w:hAnsi="宋体" w:eastAsia="宋体" w:cs="宋体"/>
          <w:color w:val="auto"/>
          <w:szCs w:val="21"/>
          <w:highlight w:val="none"/>
          <w:lang w:eastAsia="zh-CN"/>
        </w:rPr>
        <w:t>有必要时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4DE47946">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18BC8443">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C68529A">
      <w:pPr>
        <w:pageBreakBefore w:val="0"/>
        <w:kinsoku/>
        <w:wordWrap/>
        <w:overflowPunct/>
        <w:topLinePunct w:val="0"/>
        <w:bidi w:val="0"/>
        <w:snapToGrid w:val="0"/>
        <w:spacing w:line="360" w:lineRule="auto"/>
        <w:ind w:firstLine="420" w:firstLineChars="200"/>
        <w:jc w:val="left"/>
        <w:outlineLvl w:val="9"/>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11FA0974">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3A5A7B73">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3461E709">
      <w:pPr>
        <w:pageBreakBefore w:val="0"/>
        <w:kinsoku/>
        <w:wordWrap/>
        <w:overflowPunct/>
        <w:topLinePunct w:val="0"/>
        <w:bidi w:val="0"/>
        <w:snapToGrid w:val="0"/>
        <w:spacing w:line="360" w:lineRule="auto"/>
        <w:ind w:firstLine="420" w:firstLineChars="20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668EAFA5">
      <w:pPr>
        <w:pStyle w:val="36"/>
        <w:pageBreakBefore w:val="0"/>
        <w:kinsoku/>
        <w:wordWrap/>
        <w:overflowPunct/>
        <w:topLinePunct w:val="0"/>
        <w:bidi w:val="0"/>
        <w:snapToGrid w:val="0"/>
        <w:spacing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285E50F">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476C5439">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6" w:name="_Toc13672"/>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bookmarkEnd w:id="346"/>
    </w:p>
    <w:p w14:paraId="4764AFA6">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lang w:eastAsia="zh-CN"/>
        </w:rPr>
        <w:t>和投标（响应）文件规定进行</w:t>
      </w:r>
      <w:r>
        <w:rPr>
          <w:rFonts w:hint="eastAsia" w:ascii="宋体" w:hAnsi="宋体" w:eastAsia="宋体" w:cs="宋体"/>
          <w:color w:val="auto"/>
          <w:szCs w:val="21"/>
          <w:highlight w:val="none"/>
        </w:rPr>
        <w:t>合同分包。</w:t>
      </w:r>
    </w:p>
    <w:p w14:paraId="6E75D4C1">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3990F99B">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7" w:name="_Toc13098"/>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bookmarkEnd w:id="347"/>
    </w:p>
    <w:p w14:paraId="6A091BD9">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7E74BD26">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49544DB">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0D09731B">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48" w:name="_Toc24247"/>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bookmarkEnd w:id="348"/>
    </w:p>
    <w:p w14:paraId="77B55C21">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3DE97386">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70300F28">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43ADE709">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color w:val="auto"/>
          <w:sz w:val="24"/>
          <w:highlight w:val="none"/>
        </w:rPr>
      </w:pPr>
      <w:bookmarkStart w:id="349" w:name="_Toc19080"/>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bookmarkEnd w:id="349"/>
    </w:p>
    <w:p w14:paraId="52FDA4B7">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1A10FA90">
      <w:pPr>
        <w:pageBreakBefore w:val="0"/>
        <w:kinsoku/>
        <w:wordWrap/>
        <w:overflowPunct/>
        <w:topLinePunct w:val="0"/>
        <w:autoSpaceDE w:val="0"/>
        <w:autoSpaceDN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2CF9C50">
      <w:pPr>
        <w:pStyle w:val="9"/>
        <w:pageBreakBefore w:val="0"/>
        <w:kinsoku/>
        <w:wordWrap/>
        <w:overflowPunct/>
        <w:topLinePunct w:val="0"/>
        <w:bidi w:val="0"/>
        <w:snapToGrid w:val="0"/>
        <w:spacing w:after="0"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2C9306">
      <w:pPr>
        <w:pageBreakBefore w:val="0"/>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50" w:name="_Toc25820"/>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bookmarkEnd w:id="350"/>
    </w:p>
    <w:p w14:paraId="4883C7C3">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3450CE10">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7B2C895B">
      <w:pPr>
        <w:pageBreakBefore w:val="0"/>
        <w:numPr>
          <w:ilvl w:val="0"/>
          <w:numId w:val="0"/>
        </w:numPr>
        <w:kinsoku/>
        <w:wordWrap/>
        <w:overflowPunct/>
        <w:topLinePunct w:val="0"/>
        <w:autoSpaceDE w:val="0"/>
        <w:autoSpaceDN w:val="0"/>
        <w:bidi w:val="0"/>
        <w:adjustRightInd w:val="0"/>
        <w:snapToGrid w:val="0"/>
        <w:spacing w:before="0" w:line="360" w:lineRule="auto"/>
        <w:jc w:val="left"/>
        <w:outlineLvl w:val="9"/>
        <w:rPr>
          <w:rFonts w:hint="eastAsia" w:ascii="宋体" w:hAnsi="宋体" w:eastAsia="宋体" w:cs="宋体"/>
          <w:b/>
          <w:color w:val="auto"/>
          <w:sz w:val="24"/>
          <w:highlight w:val="none"/>
        </w:rPr>
      </w:pPr>
      <w:bookmarkStart w:id="351" w:name="_Toc16636"/>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bookmarkEnd w:id="351"/>
    </w:p>
    <w:p w14:paraId="7DD3270C">
      <w:pPr>
        <w:pStyle w:val="36"/>
        <w:pageBreakBefore w:val="0"/>
        <w:kinsoku/>
        <w:wordWrap/>
        <w:overflowPunct/>
        <w:topLinePunct w:val="0"/>
        <w:bidi w:val="0"/>
        <w:snapToGrid w:val="0"/>
        <w:spacing w:line="360" w:lineRule="auto"/>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245CA260">
      <w:pPr>
        <w:pStyle w:val="36"/>
        <w:pageBreakBefore w:val="0"/>
        <w:kinsoku/>
        <w:wordWrap/>
        <w:overflowPunct/>
        <w:topLinePunct w:val="0"/>
        <w:bidi w:val="0"/>
        <w:snapToGrid w:val="0"/>
        <w:spacing w:line="360" w:lineRule="auto"/>
        <w:ind w:firstLine="0" w:firstLineChars="0"/>
        <w:jc w:val="both"/>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3F5B8DC">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1D1CE95A">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1F6F44F">
      <w:pPr>
        <w:pageBreakBefore w:val="0"/>
        <w:numPr>
          <w:ilvl w:val="0"/>
          <w:numId w:val="8"/>
        </w:numPr>
        <w:kinsoku/>
        <w:wordWrap/>
        <w:overflowPunct/>
        <w:topLinePunct w:val="0"/>
        <w:bidi w:val="0"/>
        <w:adjustRightInd w:val="0"/>
        <w:snapToGrid w:val="0"/>
        <w:spacing w:before="0" w:line="360" w:lineRule="auto"/>
        <w:jc w:val="left"/>
        <w:outlineLvl w:val="9"/>
        <w:rPr>
          <w:rFonts w:hint="eastAsia" w:ascii="宋体" w:hAnsi="宋体" w:eastAsia="宋体" w:cs="宋体"/>
          <w:b/>
          <w:bCs/>
          <w:color w:val="auto"/>
          <w:sz w:val="24"/>
          <w:highlight w:val="none"/>
        </w:rPr>
      </w:pPr>
      <w:bookmarkStart w:id="352" w:name="_Toc7670"/>
      <w:r>
        <w:rPr>
          <w:rFonts w:hint="eastAsia" w:ascii="宋体" w:hAnsi="宋体" w:eastAsia="宋体" w:cs="宋体"/>
          <w:b/>
          <w:bCs/>
          <w:color w:val="auto"/>
          <w:sz w:val="24"/>
          <w:highlight w:val="none"/>
        </w:rPr>
        <w:t>合同未尽事项</w:t>
      </w:r>
      <w:bookmarkEnd w:id="352"/>
    </w:p>
    <w:p w14:paraId="610C2D8E">
      <w:pPr>
        <w:pageBreakBefore w:val="0"/>
        <w:kinsoku/>
        <w:wordWrap/>
        <w:overflowPunct/>
        <w:topLinePunct w:val="0"/>
        <w:bidi w:val="0"/>
        <w:adjustRightInd w:val="0"/>
        <w:snapToGrid w:val="0"/>
        <w:spacing w:before="0"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29B8684">
      <w:pPr>
        <w:pageBreakBefore w:val="0"/>
        <w:kinsoku/>
        <w:wordWrap/>
        <w:overflowPunct/>
        <w:topLinePunct w:val="0"/>
        <w:bidi w:val="0"/>
        <w:adjustRightInd w:val="0"/>
        <w:snapToGrid w:val="0"/>
        <w:spacing w:line="360" w:lineRule="auto"/>
        <w:ind w:firstLine="0" w:firstLineChars="0"/>
        <w:jc w:val="left"/>
        <w:outlineLvl w:val="9"/>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353" w:name="_Toc20313"/>
    </w:p>
    <w:p w14:paraId="16539ECC">
      <w:pPr>
        <w:pageBreakBefore w:val="0"/>
        <w:kinsoku/>
        <w:wordWrap/>
        <w:overflowPunct/>
        <w:topLinePunct w:val="0"/>
        <w:bidi w:val="0"/>
        <w:adjustRightInd w:val="0"/>
        <w:snapToGrid w:val="0"/>
        <w:spacing w:line="360" w:lineRule="auto"/>
        <w:jc w:val="center"/>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13C18160">
      <w:pPr>
        <w:pageBreakBefore w:val="0"/>
        <w:kinsoku/>
        <w:wordWrap/>
        <w:overflowPunct/>
        <w:topLinePunct w:val="0"/>
        <w:bidi w:val="0"/>
        <w:adjustRightInd w:val="0"/>
        <w:snapToGrid w:val="0"/>
        <w:spacing w:line="360" w:lineRule="auto"/>
        <w:jc w:val="center"/>
        <w:outlineLvl w:val="1"/>
        <w:rPr>
          <w:rFonts w:hint="eastAsia" w:ascii="宋体" w:hAnsi="宋体" w:eastAsia="宋体" w:cs="宋体"/>
          <w:b/>
          <w:bCs/>
          <w:color w:val="auto"/>
          <w:sz w:val="28"/>
          <w:szCs w:val="28"/>
          <w:highlight w:val="none"/>
        </w:rPr>
      </w:pPr>
      <w:bookmarkStart w:id="354" w:name="_Toc6892"/>
      <w:r>
        <w:rPr>
          <w:rFonts w:hint="eastAsia" w:ascii="宋体" w:hAnsi="宋体" w:eastAsia="宋体" w:cs="宋体"/>
          <w:b/>
          <w:bCs/>
          <w:color w:val="auto"/>
          <w:sz w:val="28"/>
          <w:szCs w:val="28"/>
          <w:highlight w:val="none"/>
        </w:rPr>
        <w:t>第三节 政府采购合同专用条款</w:t>
      </w:r>
      <w:bookmarkEnd w:id="353"/>
      <w:bookmarkEnd w:id="354"/>
    </w:p>
    <w:tbl>
      <w:tblPr>
        <w:tblStyle w:val="23"/>
        <w:tblW w:w="903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2825"/>
        <w:gridCol w:w="3700"/>
      </w:tblGrid>
      <w:tr w14:paraId="0E35F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2507" w:type="dxa"/>
            <w:vAlign w:val="center"/>
          </w:tcPr>
          <w:p w14:paraId="4719014F">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2825" w:type="dxa"/>
            <w:vAlign w:val="center"/>
          </w:tcPr>
          <w:p w14:paraId="509B860D">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3700" w:type="dxa"/>
            <w:vAlign w:val="center"/>
          </w:tcPr>
          <w:p w14:paraId="6705878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2F4D0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2507" w:type="dxa"/>
            <w:vAlign w:val="center"/>
          </w:tcPr>
          <w:p w14:paraId="65FEB8F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第二节第1.2（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2825" w:type="dxa"/>
            <w:vAlign w:val="center"/>
          </w:tcPr>
          <w:p w14:paraId="3B74DC07">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3700" w:type="dxa"/>
            <w:vAlign w:val="center"/>
          </w:tcPr>
          <w:p w14:paraId="16FA08BA">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p>
        </w:tc>
      </w:tr>
      <w:tr w14:paraId="6F81F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507" w:type="dxa"/>
            <w:vAlign w:val="center"/>
          </w:tcPr>
          <w:p w14:paraId="4041A92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第二节</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2825" w:type="dxa"/>
            <w:vAlign w:val="center"/>
          </w:tcPr>
          <w:p w14:paraId="5BB3F11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3700" w:type="dxa"/>
            <w:vAlign w:val="center"/>
          </w:tcPr>
          <w:p w14:paraId="0B245AF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p>
        </w:tc>
      </w:tr>
      <w:tr w14:paraId="0DD95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2507" w:type="dxa"/>
            <w:vAlign w:val="center"/>
          </w:tcPr>
          <w:p w14:paraId="68D3526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2825" w:type="dxa"/>
            <w:vAlign w:val="center"/>
          </w:tcPr>
          <w:p w14:paraId="016BC59E">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3700" w:type="dxa"/>
            <w:vAlign w:val="center"/>
          </w:tcPr>
          <w:p w14:paraId="41D5A87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p>
        </w:tc>
      </w:tr>
      <w:tr w14:paraId="233F3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507" w:type="dxa"/>
            <w:vAlign w:val="center"/>
          </w:tcPr>
          <w:p w14:paraId="227598E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第二节第</w:t>
            </w:r>
            <w:r>
              <w:rPr>
                <w:rFonts w:hint="eastAsia" w:ascii="宋体" w:hAnsi="宋体" w:eastAsia="宋体" w:cs="宋体"/>
                <w:color w:val="auto"/>
                <w:szCs w:val="21"/>
                <w:highlight w:val="none"/>
                <w:lang w:val="en-US" w:eastAsia="zh-CN"/>
              </w:rPr>
              <w:t>5.4款</w:t>
            </w:r>
          </w:p>
        </w:tc>
        <w:tc>
          <w:tcPr>
            <w:tcW w:w="2825" w:type="dxa"/>
            <w:vAlign w:val="center"/>
          </w:tcPr>
          <w:p w14:paraId="46C707A6">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3700" w:type="dxa"/>
            <w:vAlign w:val="center"/>
          </w:tcPr>
          <w:p w14:paraId="1455D729">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p>
        </w:tc>
      </w:tr>
      <w:tr w14:paraId="5C152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2507" w:type="dxa"/>
            <w:vAlign w:val="center"/>
          </w:tcPr>
          <w:p w14:paraId="4134A37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第二节第</w:t>
            </w:r>
            <w:r>
              <w:rPr>
                <w:rFonts w:hint="eastAsia" w:ascii="宋体" w:hAnsi="宋体" w:eastAsia="宋体" w:cs="宋体"/>
                <w:color w:val="auto"/>
                <w:szCs w:val="21"/>
                <w:highlight w:val="none"/>
                <w:lang w:val="en-US" w:eastAsia="zh-CN"/>
              </w:rPr>
              <w:t>6.1款</w:t>
            </w:r>
          </w:p>
        </w:tc>
        <w:tc>
          <w:tcPr>
            <w:tcW w:w="2825" w:type="dxa"/>
            <w:vAlign w:val="center"/>
          </w:tcPr>
          <w:p w14:paraId="6DB453F9">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3700" w:type="dxa"/>
            <w:vAlign w:val="center"/>
          </w:tcPr>
          <w:p w14:paraId="4D34DE9F">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p>
        </w:tc>
      </w:tr>
      <w:tr w14:paraId="34303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trPr>
        <w:tc>
          <w:tcPr>
            <w:tcW w:w="2507" w:type="dxa"/>
            <w:vMerge w:val="restart"/>
            <w:vAlign w:val="center"/>
          </w:tcPr>
          <w:p w14:paraId="5BD23BFA">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2825" w:type="dxa"/>
            <w:vAlign w:val="center"/>
          </w:tcPr>
          <w:p w14:paraId="2605AB1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3700" w:type="dxa"/>
            <w:vAlign w:val="center"/>
          </w:tcPr>
          <w:p w14:paraId="2A1ECF46">
            <w:pPr>
              <w:keepNext w:val="0"/>
              <w:keepLines w:val="0"/>
              <w:pageBreakBefore w:val="0"/>
              <w:widowControl w:val="0"/>
              <w:kinsoku/>
              <w:wordWrap/>
              <w:overflowPunct/>
              <w:topLinePunct w:val="0"/>
              <w:bidi w:val="0"/>
              <w:snapToGrid w:val="0"/>
              <w:spacing w:line="240" w:lineRule="auto"/>
              <w:jc w:val="center"/>
              <w:textAlignment w:val="auto"/>
              <w:outlineLvl w:val="9"/>
              <w:rPr>
                <w:rFonts w:hint="eastAsia" w:ascii="宋体" w:hAnsi="宋体" w:eastAsia="宋体" w:cs="宋体"/>
                <w:color w:val="auto"/>
                <w:highlight w:val="none"/>
              </w:rPr>
            </w:pPr>
          </w:p>
        </w:tc>
      </w:tr>
      <w:tr w14:paraId="2AAA32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2507" w:type="dxa"/>
            <w:vMerge w:val="continue"/>
            <w:vAlign w:val="center"/>
          </w:tcPr>
          <w:p w14:paraId="1697F82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c>
          <w:tcPr>
            <w:tcW w:w="2825" w:type="dxa"/>
            <w:vAlign w:val="center"/>
          </w:tcPr>
          <w:p w14:paraId="4B43CDEC">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3700" w:type="dxa"/>
            <w:vAlign w:val="center"/>
          </w:tcPr>
          <w:p w14:paraId="6AD11554">
            <w:pPr>
              <w:keepNext w:val="0"/>
              <w:keepLines w:val="0"/>
              <w:pageBreakBefore w:val="0"/>
              <w:widowControl w:val="0"/>
              <w:kinsoku/>
              <w:wordWrap/>
              <w:overflowPunct/>
              <w:topLinePunct w:val="0"/>
              <w:bidi w:val="0"/>
              <w:snapToGrid w:val="0"/>
              <w:spacing w:line="240" w:lineRule="auto"/>
              <w:jc w:val="center"/>
              <w:textAlignment w:val="auto"/>
              <w:outlineLvl w:val="9"/>
              <w:rPr>
                <w:rFonts w:hint="eastAsia" w:ascii="宋体" w:hAnsi="宋体" w:eastAsia="宋体" w:cs="宋体"/>
                <w:color w:val="auto"/>
                <w:highlight w:val="none"/>
              </w:rPr>
            </w:pPr>
          </w:p>
        </w:tc>
      </w:tr>
      <w:tr w14:paraId="25336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2507" w:type="dxa"/>
            <w:vAlign w:val="center"/>
          </w:tcPr>
          <w:p w14:paraId="1D856ED7">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2825" w:type="dxa"/>
            <w:vAlign w:val="center"/>
          </w:tcPr>
          <w:p w14:paraId="4A82145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3700" w:type="dxa"/>
            <w:vAlign w:val="center"/>
          </w:tcPr>
          <w:p w14:paraId="4E28103C">
            <w:pPr>
              <w:keepNext w:val="0"/>
              <w:keepLines w:val="0"/>
              <w:pageBreakBefore w:val="0"/>
              <w:widowControl w:val="0"/>
              <w:kinsoku/>
              <w:wordWrap/>
              <w:overflowPunct/>
              <w:topLinePunct w:val="0"/>
              <w:bidi w:val="0"/>
              <w:snapToGrid w:val="0"/>
              <w:spacing w:line="240" w:lineRule="auto"/>
              <w:jc w:val="center"/>
              <w:textAlignment w:val="auto"/>
              <w:outlineLvl w:val="9"/>
              <w:rPr>
                <w:rFonts w:hint="eastAsia" w:ascii="宋体" w:hAnsi="宋体" w:eastAsia="宋体" w:cs="宋体"/>
                <w:color w:val="auto"/>
                <w:highlight w:val="none"/>
              </w:rPr>
            </w:pPr>
          </w:p>
        </w:tc>
      </w:tr>
      <w:tr w14:paraId="01B62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507" w:type="dxa"/>
            <w:vAlign w:val="center"/>
          </w:tcPr>
          <w:p w14:paraId="7743AEA5">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2825" w:type="dxa"/>
            <w:vAlign w:val="center"/>
          </w:tcPr>
          <w:p w14:paraId="738CDAEC">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3700" w:type="dxa"/>
            <w:vAlign w:val="center"/>
          </w:tcPr>
          <w:p w14:paraId="4AF3E138">
            <w:pPr>
              <w:keepNext w:val="0"/>
              <w:keepLines w:val="0"/>
              <w:pageBreakBefore w:val="0"/>
              <w:widowControl w:val="0"/>
              <w:kinsoku/>
              <w:wordWrap/>
              <w:overflowPunct/>
              <w:topLinePunct w:val="0"/>
              <w:bidi w:val="0"/>
              <w:snapToGrid w:val="0"/>
              <w:spacing w:line="240" w:lineRule="auto"/>
              <w:jc w:val="center"/>
              <w:textAlignment w:val="auto"/>
              <w:outlineLvl w:val="9"/>
              <w:rPr>
                <w:rFonts w:hint="eastAsia" w:ascii="宋体" w:hAnsi="宋体" w:eastAsia="宋体" w:cs="宋体"/>
                <w:color w:val="auto"/>
                <w:highlight w:val="none"/>
              </w:rPr>
            </w:pPr>
          </w:p>
        </w:tc>
      </w:tr>
      <w:tr w14:paraId="7C68F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2507" w:type="dxa"/>
            <w:vAlign w:val="center"/>
          </w:tcPr>
          <w:p w14:paraId="13DAD1C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2825" w:type="dxa"/>
            <w:vAlign w:val="center"/>
          </w:tcPr>
          <w:p w14:paraId="0670AAE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3700" w:type="dxa"/>
            <w:vAlign w:val="center"/>
          </w:tcPr>
          <w:p w14:paraId="3792F8E1">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center"/>
              <w:textAlignment w:val="auto"/>
              <w:outlineLvl w:val="9"/>
              <w:rPr>
                <w:rFonts w:hint="eastAsia" w:ascii="宋体" w:hAnsi="宋体" w:eastAsia="宋体" w:cs="宋体"/>
                <w:color w:val="auto"/>
                <w:szCs w:val="21"/>
                <w:highlight w:val="none"/>
              </w:rPr>
            </w:pPr>
          </w:p>
        </w:tc>
      </w:tr>
      <w:tr w14:paraId="22AC9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507" w:type="dxa"/>
            <w:vAlign w:val="center"/>
          </w:tcPr>
          <w:p w14:paraId="6351D44C">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2825" w:type="dxa"/>
            <w:vAlign w:val="center"/>
          </w:tcPr>
          <w:p w14:paraId="60881ECD">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货物质量缺陷</w:t>
            </w:r>
            <w:r>
              <w:rPr>
                <w:rFonts w:hint="eastAsia" w:ascii="宋体" w:hAnsi="宋体" w:eastAsia="宋体" w:cs="宋体"/>
                <w:color w:val="auto"/>
                <w:szCs w:val="21"/>
                <w:highlight w:val="none"/>
              </w:rPr>
              <w:t>响应时间</w:t>
            </w:r>
          </w:p>
        </w:tc>
        <w:tc>
          <w:tcPr>
            <w:tcW w:w="3700" w:type="dxa"/>
            <w:vAlign w:val="center"/>
          </w:tcPr>
          <w:p w14:paraId="29D9D76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71507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507" w:type="dxa"/>
            <w:vAlign w:val="center"/>
          </w:tcPr>
          <w:p w14:paraId="2EFF7BDE">
            <w:pPr>
              <w:keepNext w:val="0"/>
              <w:keepLines w:val="0"/>
              <w:pageBreakBefore w:val="0"/>
              <w:widowControl w:val="0"/>
              <w:kinsoku/>
              <w:wordWrap/>
              <w:overflowPunct/>
              <w:topLinePunct w:val="0"/>
              <w:bidi w:val="0"/>
              <w:snapToGrid w:val="0"/>
              <w:spacing w:line="240" w:lineRule="auto"/>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第二节第11.1款</w:t>
            </w:r>
          </w:p>
        </w:tc>
        <w:tc>
          <w:tcPr>
            <w:tcW w:w="2825" w:type="dxa"/>
            <w:vAlign w:val="center"/>
          </w:tcPr>
          <w:p w14:paraId="15A4A98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3700" w:type="dxa"/>
            <w:vAlign w:val="center"/>
          </w:tcPr>
          <w:p w14:paraId="45BBC2A7">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1742E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2507" w:type="dxa"/>
            <w:vAlign w:val="center"/>
          </w:tcPr>
          <w:p w14:paraId="70255B0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2825" w:type="dxa"/>
            <w:vAlign w:val="center"/>
          </w:tcPr>
          <w:p w14:paraId="30DB8F2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3700" w:type="dxa"/>
            <w:vAlign w:val="center"/>
          </w:tcPr>
          <w:p w14:paraId="6C8B55DC">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23293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2507" w:type="dxa"/>
            <w:vAlign w:val="center"/>
          </w:tcPr>
          <w:p w14:paraId="5E220E4D">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2825" w:type="dxa"/>
            <w:vAlign w:val="center"/>
          </w:tcPr>
          <w:p w14:paraId="3AAF972D">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3700" w:type="dxa"/>
            <w:vAlign w:val="center"/>
          </w:tcPr>
          <w:p w14:paraId="1DD5961D">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765E22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2507" w:type="dxa"/>
            <w:vAlign w:val="center"/>
          </w:tcPr>
          <w:p w14:paraId="5B53005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2825" w:type="dxa"/>
            <w:vAlign w:val="center"/>
          </w:tcPr>
          <w:p w14:paraId="1AAF7AFC">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3700" w:type="dxa"/>
            <w:vAlign w:val="center"/>
          </w:tcPr>
          <w:p w14:paraId="630C5383">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79EB7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2507" w:type="dxa"/>
            <w:vAlign w:val="center"/>
          </w:tcPr>
          <w:p w14:paraId="17AE4E65">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2825" w:type="dxa"/>
            <w:vAlign w:val="center"/>
          </w:tcPr>
          <w:p w14:paraId="7AB56693">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3700" w:type="dxa"/>
            <w:vAlign w:val="center"/>
          </w:tcPr>
          <w:p w14:paraId="5F90CABA">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79996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2507" w:type="dxa"/>
            <w:vAlign w:val="center"/>
          </w:tcPr>
          <w:p w14:paraId="51DCA81B">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2825" w:type="dxa"/>
            <w:vAlign w:val="center"/>
          </w:tcPr>
          <w:p w14:paraId="633BA870">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3700" w:type="dxa"/>
            <w:vAlign w:val="center"/>
          </w:tcPr>
          <w:p w14:paraId="08E36726">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3F384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2507" w:type="dxa"/>
            <w:vAlign w:val="center"/>
          </w:tcPr>
          <w:p w14:paraId="2724D0E1">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2825" w:type="dxa"/>
            <w:vAlign w:val="center"/>
          </w:tcPr>
          <w:p w14:paraId="6956086A">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3700" w:type="dxa"/>
            <w:vAlign w:val="center"/>
          </w:tcPr>
          <w:p w14:paraId="04181964">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25774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2507" w:type="dxa"/>
            <w:vAlign w:val="center"/>
          </w:tcPr>
          <w:p w14:paraId="3F45A357">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2825" w:type="dxa"/>
            <w:vAlign w:val="center"/>
          </w:tcPr>
          <w:p w14:paraId="27CB729E">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修理、重做、更换相关具体规定</w:t>
            </w:r>
          </w:p>
        </w:tc>
        <w:tc>
          <w:tcPr>
            <w:tcW w:w="3700" w:type="dxa"/>
            <w:vAlign w:val="center"/>
          </w:tcPr>
          <w:p w14:paraId="60D6336E">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p>
        </w:tc>
      </w:tr>
      <w:tr w14:paraId="6E431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2507" w:type="dxa"/>
            <w:vAlign w:val="center"/>
          </w:tcPr>
          <w:p w14:paraId="0876EAEE">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2825" w:type="dxa"/>
            <w:vAlign w:val="center"/>
          </w:tcPr>
          <w:p w14:paraId="3191BF1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3700" w:type="dxa"/>
            <w:vAlign w:val="center"/>
          </w:tcPr>
          <w:p w14:paraId="1C636CB5">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u w:val="single"/>
              </w:rPr>
            </w:pPr>
          </w:p>
        </w:tc>
      </w:tr>
      <w:tr w14:paraId="6E6C5A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507" w:type="dxa"/>
            <w:vAlign w:val="center"/>
          </w:tcPr>
          <w:p w14:paraId="162F25D6">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2825" w:type="dxa"/>
            <w:vAlign w:val="center"/>
          </w:tcPr>
          <w:p w14:paraId="7D71146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3700" w:type="dxa"/>
            <w:vAlign w:val="center"/>
          </w:tcPr>
          <w:p w14:paraId="5448485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u w:val="single"/>
              </w:rPr>
            </w:pPr>
          </w:p>
        </w:tc>
      </w:tr>
      <w:tr w14:paraId="5644B0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2507" w:type="dxa"/>
            <w:tcBorders>
              <w:bottom w:val="single" w:color="auto" w:sz="2" w:space="0"/>
              <w:right w:val="single" w:color="auto" w:sz="2" w:space="0"/>
            </w:tcBorders>
            <w:vAlign w:val="center"/>
          </w:tcPr>
          <w:p w14:paraId="40BCD141">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2825" w:type="dxa"/>
            <w:tcBorders>
              <w:left w:val="single" w:color="auto" w:sz="2" w:space="0"/>
              <w:bottom w:val="single" w:color="auto" w:sz="2" w:space="0"/>
              <w:right w:val="single" w:color="auto" w:sz="2" w:space="0"/>
            </w:tcBorders>
            <w:vAlign w:val="center"/>
          </w:tcPr>
          <w:p w14:paraId="0B6DC19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3700" w:type="dxa"/>
            <w:tcBorders>
              <w:left w:val="single" w:color="auto" w:sz="2" w:space="0"/>
              <w:bottom w:val="single" w:color="auto" w:sz="2" w:space="0"/>
            </w:tcBorders>
            <w:vAlign w:val="center"/>
          </w:tcPr>
          <w:p w14:paraId="08161287">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u w:val="single"/>
              </w:rPr>
            </w:pPr>
          </w:p>
        </w:tc>
      </w:tr>
      <w:tr w14:paraId="31229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07" w:type="dxa"/>
            <w:tcBorders>
              <w:top w:val="single" w:color="auto" w:sz="2" w:space="0"/>
              <w:right w:val="single" w:color="auto" w:sz="2" w:space="0"/>
            </w:tcBorders>
            <w:vAlign w:val="center"/>
          </w:tcPr>
          <w:p w14:paraId="19433F1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2825" w:type="dxa"/>
            <w:tcBorders>
              <w:top w:val="single" w:color="auto" w:sz="2" w:space="0"/>
              <w:left w:val="single" w:color="auto" w:sz="2" w:space="0"/>
              <w:right w:val="single" w:color="auto" w:sz="2" w:space="0"/>
            </w:tcBorders>
            <w:vAlign w:val="center"/>
          </w:tcPr>
          <w:p w14:paraId="7A3610A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3700" w:type="dxa"/>
            <w:tcBorders>
              <w:top w:val="single" w:color="auto" w:sz="2" w:space="0"/>
              <w:left w:val="single" w:color="auto" w:sz="2" w:space="0"/>
            </w:tcBorders>
            <w:vAlign w:val="center"/>
          </w:tcPr>
          <w:p w14:paraId="605F29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BFC1B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75EDD64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outlineLvl w:val="9"/>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6BF8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507" w:type="dxa"/>
            <w:vAlign w:val="center"/>
          </w:tcPr>
          <w:p w14:paraId="4E22EDA8">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2825" w:type="dxa"/>
            <w:vAlign w:val="center"/>
          </w:tcPr>
          <w:p w14:paraId="062D7892">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3700" w:type="dxa"/>
            <w:vAlign w:val="center"/>
          </w:tcPr>
          <w:p w14:paraId="297FC9FA">
            <w:pPr>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宋体" w:hAnsi="宋体" w:eastAsia="宋体" w:cs="宋体"/>
                <w:color w:val="auto"/>
                <w:szCs w:val="21"/>
                <w:highlight w:val="none"/>
                <w:lang w:val="en-US" w:eastAsia="zh-CN"/>
              </w:rPr>
            </w:pPr>
          </w:p>
        </w:tc>
      </w:tr>
    </w:tbl>
    <w:p w14:paraId="28CC9178">
      <w:pPr>
        <w:rPr>
          <w:rFonts w:hint="eastAsia" w:ascii="黑体" w:hAnsi="Times New Roman" w:eastAsia="黑体"/>
          <w:bCs/>
          <w:color w:val="auto"/>
          <w:sz w:val="44"/>
          <w:szCs w:val="28"/>
          <w:highlight w:val="none"/>
        </w:rPr>
      </w:pPr>
      <w:r>
        <w:rPr>
          <w:rFonts w:hint="eastAsia" w:ascii="黑体" w:hAnsi="Times New Roman" w:eastAsia="黑体"/>
          <w:bCs/>
          <w:color w:val="auto"/>
          <w:sz w:val="44"/>
          <w:szCs w:val="28"/>
          <w:highlight w:val="none"/>
        </w:rPr>
        <w:br w:type="page"/>
      </w:r>
    </w:p>
    <w:p w14:paraId="7C0173F1">
      <w:pPr>
        <w:keepNext/>
        <w:pageBreakBefore w:val="0"/>
        <w:numPr>
          <w:ilvl w:val="0"/>
          <w:numId w:val="0"/>
        </w:numPr>
        <w:kinsoku/>
        <w:wordWrap/>
        <w:overflowPunct/>
        <w:topLinePunct w:val="0"/>
        <w:bidi w:val="0"/>
        <w:adjustRightInd w:val="0"/>
        <w:snapToGrid w:val="0"/>
        <w:spacing w:line="240" w:lineRule="auto"/>
        <w:ind w:left="0" w:leftChars="0" w:firstLine="0" w:firstLineChars="0"/>
        <w:jc w:val="center"/>
        <w:outlineLvl w:val="0"/>
        <w:rPr>
          <w:rFonts w:hint="eastAsia" w:ascii="黑体" w:hAnsi="Times New Roman" w:eastAsia="黑体"/>
          <w:b/>
          <w:bCs/>
          <w:color w:val="auto"/>
          <w:sz w:val="44"/>
          <w:szCs w:val="28"/>
          <w:highlight w:val="none"/>
        </w:rPr>
      </w:pPr>
      <w:bookmarkStart w:id="355" w:name="_Toc5010"/>
      <w:r>
        <w:rPr>
          <w:rFonts w:hint="eastAsia" w:ascii="黑体" w:hAnsi="Times New Roman" w:eastAsia="黑体"/>
          <w:bCs/>
          <w:color w:val="auto"/>
          <w:sz w:val="44"/>
          <w:szCs w:val="28"/>
          <w:highlight w:val="none"/>
        </w:rPr>
        <w:t>第</w:t>
      </w:r>
      <w:r>
        <w:rPr>
          <w:rFonts w:hint="eastAsia" w:ascii="黑体" w:hAnsi="Times New Roman" w:eastAsia="黑体"/>
          <w:bCs/>
          <w:color w:val="auto"/>
          <w:sz w:val="44"/>
          <w:szCs w:val="28"/>
          <w:highlight w:val="none"/>
          <w:lang w:val="en-US" w:eastAsia="zh-CN"/>
        </w:rPr>
        <w:t>五</w:t>
      </w:r>
      <w:r>
        <w:rPr>
          <w:rFonts w:hint="eastAsia" w:ascii="黑体" w:hAnsi="Times New Roman" w:eastAsia="黑体"/>
          <w:bCs/>
          <w:color w:val="auto"/>
          <w:sz w:val="44"/>
          <w:szCs w:val="28"/>
          <w:highlight w:val="none"/>
        </w:rPr>
        <w:t xml:space="preserve">章 </w:t>
      </w:r>
      <w:r>
        <w:rPr>
          <w:rFonts w:hint="eastAsia" w:ascii="黑体" w:hAnsi="Times New Roman" w:eastAsia="黑体"/>
          <w:b/>
          <w:bCs/>
          <w:color w:val="auto"/>
          <w:sz w:val="44"/>
          <w:szCs w:val="28"/>
          <w:highlight w:val="none"/>
        </w:rPr>
        <w:t>评审方法与评审标准</w:t>
      </w:r>
      <w:bookmarkEnd w:id="306"/>
      <w:bookmarkEnd w:id="307"/>
      <w:bookmarkEnd w:id="308"/>
      <w:bookmarkEnd w:id="309"/>
      <w:bookmarkEnd w:id="310"/>
      <w:bookmarkEnd w:id="355"/>
    </w:p>
    <w:p w14:paraId="2573D9A7">
      <w:pPr>
        <w:pageBreakBefore w:val="0"/>
        <w:kinsoku/>
        <w:wordWrap/>
        <w:overflowPunct/>
        <w:topLinePunct w:val="0"/>
        <w:bidi w:val="0"/>
        <w:adjustRightInd w:val="0"/>
        <w:snapToGrid w:val="0"/>
        <w:spacing w:before="120" w:after="120" w:line="240" w:lineRule="auto"/>
        <w:jc w:val="left"/>
        <w:textAlignment w:val="baseline"/>
        <w:outlineLvl w:val="1"/>
        <w:rPr>
          <w:rFonts w:hint="eastAsia" w:ascii="宋体" w:hAnsi="宋体" w:eastAsia="宋体" w:cs="宋体"/>
          <w:b/>
          <w:bCs/>
          <w:color w:val="auto"/>
          <w:sz w:val="24"/>
          <w:szCs w:val="24"/>
          <w:highlight w:val="none"/>
          <w:lang w:val="en-US" w:eastAsia="zh-CN"/>
        </w:rPr>
      </w:pPr>
      <w:bookmarkStart w:id="356" w:name="_Toc19303"/>
      <w:bookmarkStart w:id="357" w:name="_Toc25842"/>
      <w:bookmarkStart w:id="358" w:name="_Toc428"/>
      <w:bookmarkStart w:id="359" w:name="_Toc12686"/>
      <w:r>
        <w:rPr>
          <w:rFonts w:hint="eastAsia" w:ascii="宋体" w:hAnsi="宋体" w:eastAsia="宋体" w:cs="宋体"/>
          <w:b/>
          <w:bCs/>
          <w:color w:val="auto"/>
          <w:sz w:val="24"/>
          <w:szCs w:val="24"/>
          <w:highlight w:val="none"/>
          <w:lang w:val="en-US" w:eastAsia="zh-CN"/>
        </w:rPr>
        <w:t>一、评审方法</w:t>
      </w:r>
      <w:bookmarkEnd w:id="356"/>
      <w:bookmarkEnd w:id="357"/>
      <w:bookmarkEnd w:id="358"/>
      <w:bookmarkEnd w:id="359"/>
    </w:p>
    <w:p w14:paraId="70CFFC5A">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w:t>
      </w:r>
      <w:r>
        <w:rPr>
          <w:rFonts w:hint="eastAsia" w:ascii="宋体" w:hAnsi="宋体" w:eastAsia="宋体" w:cs="宋体"/>
          <w:b/>
          <w:bCs/>
          <w:color w:val="auto"/>
          <w:sz w:val="24"/>
          <w:szCs w:val="24"/>
          <w:highlight w:val="none"/>
          <w:u w:val="single"/>
        </w:rPr>
        <w:t>综合评分法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即通过资格审查和符合性检查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按照评审因素的量化指标评审得分</w:t>
      </w:r>
      <w:r>
        <w:rPr>
          <w:rFonts w:hint="eastAsia" w:ascii="宋体" w:hAnsi="宋体" w:eastAsia="宋体" w:cs="宋体"/>
          <w:color w:val="auto"/>
          <w:sz w:val="24"/>
          <w:szCs w:val="24"/>
          <w:highlight w:val="none"/>
          <w:lang w:val="en-US" w:eastAsia="zh-CN"/>
        </w:rPr>
        <w:t>由高到低的顺序推荐3</w:t>
      </w: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得分相同的，按</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由低到</w:t>
      </w:r>
      <w:r>
        <w:rPr>
          <w:rFonts w:hint="eastAsia" w:ascii="宋体" w:hAnsi="宋体" w:cs="宋体"/>
          <w:color w:val="auto"/>
          <w:sz w:val="24"/>
          <w:szCs w:val="24"/>
          <w:highlight w:val="none"/>
          <w:lang w:eastAsia="zh-CN"/>
        </w:rPr>
        <w:t>高的</w:t>
      </w:r>
      <w:r>
        <w:rPr>
          <w:rFonts w:hint="eastAsia" w:ascii="宋体" w:hAnsi="宋体" w:eastAsia="宋体" w:cs="宋体"/>
          <w:color w:val="auto"/>
          <w:sz w:val="24"/>
          <w:szCs w:val="24"/>
          <w:highlight w:val="none"/>
        </w:rPr>
        <w:t>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得分且</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相同的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规定的方式（</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未规定的采取随机抽取的方式）确定</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顺序</w:t>
      </w:r>
      <w:r>
        <w:rPr>
          <w:rFonts w:hint="eastAsia" w:ascii="宋体" w:hAnsi="宋体" w:eastAsia="宋体" w:cs="宋体"/>
          <w:color w:val="auto"/>
          <w:sz w:val="24"/>
          <w:szCs w:val="24"/>
          <w:highlight w:val="none"/>
          <w:lang w:val="en-US" w:eastAsia="zh-CN"/>
        </w:rPr>
        <w:t>。</w:t>
      </w:r>
    </w:p>
    <w:p w14:paraId="2C8F5DE6">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宋体"/>
          <w:b/>
          <w:bCs/>
          <w:color w:val="auto"/>
          <w:sz w:val="24"/>
          <w:szCs w:val="24"/>
          <w:highlight w:val="none"/>
          <w:lang w:eastAsia="zh-CN"/>
        </w:rPr>
      </w:pPr>
      <w:bookmarkStart w:id="360" w:name="_Toc29321"/>
      <w:bookmarkStart w:id="361" w:name="_Toc24984"/>
      <w:bookmarkStart w:id="362" w:name="_Toc13550"/>
      <w:r>
        <w:rPr>
          <w:rFonts w:hint="eastAsia" w:ascii="宋体" w:hAnsi="宋体" w:eastAsia="宋体" w:cs="宋体"/>
          <w:b/>
          <w:bCs/>
          <w:color w:val="auto"/>
          <w:sz w:val="24"/>
          <w:szCs w:val="24"/>
          <w:highlight w:val="none"/>
          <w:lang w:eastAsia="zh-CN"/>
        </w:rPr>
        <w:t>1.资格审查</w:t>
      </w:r>
      <w:bookmarkEnd w:id="360"/>
      <w:bookmarkEnd w:id="361"/>
      <w:bookmarkEnd w:id="362"/>
    </w:p>
    <w:p w14:paraId="38C45607">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采购人或磋商小组</w:t>
      </w:r>
      <w:r>
        <w:rPr>
          <w:rFonts w:hint="eastAsia" w:ascii="宋体" w:hAnsi="宋体" w:eastAsia="宋体" w:cs="宋体"/>
          <w:color w:val="auto"/>
          <w:sz w:val="24"/>
          <w:szCs w:val="24"/>
          <w:highlight w:val="none"/>
          <w:lang w:eastAsia="zh-CN"/>
        </w:rPr>
        <w:t>依据</w:t>
      </w:r>
      <w:r>
        <w:rPr>
          <w:rFonts w:hint="eastAsia" w:ascii="宋体" w:hAnsi="宋体" w:eastAsia="宋体" w:cs="宋体"/>
          <w:color w:val="auto"/>
          <w:sz w:val="24"/>
          <w:szCs w:val="24"/>
          <w:highlight w:val="none"/>
          <w:lang w:val="en-US" w:eastAsia="zh-CN"/>
        </w:rPr>
        <w:t>本章第</w:t>
      </w:r>
      <w:r>
        <w:rPr>
          <w:rFonts w:hint="eastAsia" w:ascii="宋体" w:hAnsi="宋体" w:cs="宋体"/>
          <w:color w:val="auto"/>
          <w:sz w:val="24"/>
          <w:szCs w:val="24"/>
          <w:highlight w:val="none"/>
          <w:lang w:val="en-US" w:eastAsia="zh-CN"/>
        </w:rPr>
        <w:t>五章</w:t>
      </w:r>
      <w:r>
        <w:rPr>
          <w:rFonts w:hint="eastAsia" w:ascii="宋体" w:hAnsi="宋体" w:eastAsia="宋体" w:cs="宋体"/>
          <w:color w:val="auto"/>
          <w:sz w:val="24"/>
          <w:szCs w:val="24"/>
          <w:highlight w:val="none"/>
          <w:lang w:val="en-US" w:eastAsia="zh-CN"/>
        </w:rPr>
        <w:t>《评审标准》</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规定，对供应商的资格进行评审。有一项不符合评审标准的，采购人或采购代理机构应当否决其投标。</w:t>
      </w:r>
    </w:p>
    <w:p w14:paraId="23421B76">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宋体"/>
          <w:b/>
          <w:bCs/>
          <w:color w:val="auto"/>
          <w:sz w:val="24"/>
          <w:szCs w:val="24"/>
          <w:highlight w:val="none"/>
          <w:lang w:eastAsia="zh-CN"/>
        </w:rPr>
      </w:pPr>
      <w:bookmarkStart w:id="363" w:name="_Toc1685"/>
      <w:bookmarkStart w:id="364" w:name="_Toc24372"/>
      <w:bookmarkStart w:id="365" w:name="_Toc11698"/>
      <w:r>
        <w:rPr>
          <w:rFonts w:hint="eastAsia" w:ascii="宋体" w:hAnsi="宋体" w:eastAsia="宋体" w:cs="宋体"/>
          <w:b/>
          <w:bCs/>
          <w:color w:val="auto"/>
          <w:sz w:val="24"/>
          <w:szCs w:val="24"/>
          <w:highlight w:val="none"/>
          <w:lang w:eastAsia="zh-CN"/>
        </w:rPr>
        <w:t>2.符合性审查</w:t>
      </w:r>
      <w:bookmarkEnd w:id="363"/>
      <w:bookmarkEnd w:id="364"/>
      <w:bookmarkEnd w:id="365"/>
    </w:p>
    <w:p w14:paraId="0FF7EC24">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磋商小组依据</w:t>
      </w:r>
      <w:r>
        <w:rPr>
          <w:rFonts w:hint="eastAsia" w:ascii="宋体" w:hAnsi="宋体" w:eastAsia="宋体" w:cs="宋体"/>
          <w:color w:val="auto"/>
          <w:sz w:val="24"/>
          <w:szCs w:val="24"/>
          <w:highlight w:val="none"/>
          <w:lang w:val="en-US" w:eastAsia="zh-CN"/>
        </w:rPr>
        <w:t>本章第</w:t>
      </w:r>
      <w:r>
        <w:rPr>
          <w:rFonts w:hint="eastAsia" w:ascii="宋体" w:hAnsi="宋体" w:cs="宋体"/>
          <w:color w:val="auto"/>
          <w:sz w:val="24"/>
          <w:szCs w:val="24"/>
          <w:highlight w:val="none"/>
          <w:lang w:val="en-US" w:eastAsia="zh-CN"/>
        </w:rPr>
        <w:t>五章</w:t>
      </w:r>
      <w:r>
        <w:rPr>
          <w:rFonts w:hint="eastAsia" w:ascii="宋体" w:hAnsi="宋体" w:eastAsia="宋体" w:cs="宋体"/>
          <w:color w:val="auto"/>
          <w:sz w:val="24"/>
          <w:szCs w:val="24"/>
          <w:highlight w:val="none"/>
          <w:lang w:val="en-US" w:eastAsia="zh-CN"/>
        </w:rPr>
        <w:t>《评审标准》</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规定，对响应文件进行符合性审查。有一项不符合评审标准的，磋商小组应当否决其投标。</w:t>
      </w:r>
    </w:p>
    <w:p w14:paraId="301254EE">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宋体"/>
          <w:b/>
          <w:bCs/>
          <w:color w:val="auto"/>
          <w:sz w:val="24"/>
          <w:szCs w:val="24"/>
          <w:highlight w:val="none"/>
          <w:lang w:eastAsia="zh-CN"/>
        </w:rPr>
      </w:pPr>
      <w:bookmarkStart w:id="366" w:name="_Toc5830"/>
      <w:bookmarkStart w:id="367" w:name="_Toc4205"/>
      <w:bookmarkStart w:id="368" w:name="_Toc23724"/>
      <w:r>
        <w:rPr>
          <w:rFonts w:hint="eastAsia" w:ascii="宋体" w:hAnsi="宋体" w:eastAsia="宋体" w:cs="宋体"/>
          <w:b/>
          <w:bCs/>
          <w:color w:val="auto"/>
          <w:sz w:val="24"/>
          <w:szCs w:val="24"/>
          <w:highlight w:val="none"/>
          <w:lang w:eastAsia="zh-CN"/>
        </w:rPr>
        <w:t>3.响应文件的澄清</w:t>
      </w:r>
      <w:bookmarkEnd w:id="366"/>
      <w:bookmarkEnd w:id="367"/>
      <w:bookmarkEnd w:id="368"/>
    </w:p>
    <w:p w14:paraId="59727B08">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Start w:id="369" w:name="_Toc7715"/>
      <w:bookmarkStart w:id="370" w:name="_Toc978"/>
      <w:bookmarkStart w:id="371" w:name="_Toc11158"/>
    </w:p>
    <w:p w14:paraId="3AE58551">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4.磋商及二次报价</w:t>
      </w:r>
      <w:bookmarkEnd w:id="369"/>
      <w:bookmarkEnd w:id="370"/>
      <w:bookmarkEnd w:id="371"/>
    </w:p>
    <w:p w14:paraId="2F010511">
      <w:pPr>
        <w:pageBreakBefore w:val="0"/>
        <w:tabs>
          <w:tab w:val="left" w:pos="900"/>
        </w:tabs>
        <w:kinsoku/>
        <w:wordWrap/>
        <w:overflowPunct/>
        <w:topLinePunct w:val="0"/>
        <w:bidi w:val="0"/>
        <w:adjustRightInd w:val="0"/>
        <w:snapToGrid w:val="0"/>
        <w:spacing w:line="240" w:lineRule="auto"/>
        <w:ind w:firstLine="477" w:firstLineChars="199"/>
        <w:outlineLvl w:val="9"/>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color w:val="auto"/>
          <w:sz w:val="24"/>
          <w:szCs w:val="24"/>
          <w:highlight w:val="none"/>
        </w:rPr>
        <w:t>对于通过资格审查和符合性审查的供应商，磋商小组将集中与单一供应商分别进行磋商。</w:t>
      </w:r>
    </w:p>
    <w:p w14:paraId="5D92AB1D">
      <w:pPr>
        <w:pageBreakBefore w:val="0"/>
        <w:tabs>
          <w:tab w:val="left" w:pos="900"/>
        </w:tabs>
        <w:kinsoku/>
        <w:wordWrap/>
        <w:overflowPunct/>
        <w:topLinePunct w:val="0"/>
        <w:bidi w:val="0"/>
        <w:adjustRightInd w:val="0"/>
        <w:snapToGrid w:val="0"/>
        <w:spacing w:line="240" w:lineRule="auto"/>
        <w:ind w:firstLine="477" w:firstLineChars="199"/>
        <w:outlineLvl w:val="9"/>
        <w:rPr>
          <w:rFonts w:hint="default" w:ascii="宋体" w:hAnsi="宋体" w:cs="宋体"/>
          <w:b/>
          <w:bCs/>
          <w:color w:val="auto"/>
          <w:sz w:val="24"/>
          <w:szCs w:val="24"/>
          <w:highlight w:val="none"/>
          <w:lang w:val="en-US" w:eastAsia="zh-CN"/>
        </w:rPr>
      </w:pPr>
      <w:r>
        <w:rPr>
          <w:rFonts w:hint="eastAsia" w:ascii="宋体" w:hAnsi="宋体"/>
          <w:color w:val="auto"/>
          <w:sz w:val="24"/>
          <w:szCs w:val="24"/>
          <w:highlight w:val="none"/>
          <w:lang w:val="en-US" w:eastAsia="zh-CN"/>
        </w:rPr>
        <w:t>4.2</w:t>
      </w:r>
      <w:r>
        <w:rPr>
          <w:rFonts w:ascii="宋体" w:hAnsi="宋体"/>
          <w:color w:val="auto"/>
          <w:sz w:val="24"/>
          <w:szCs w:val="24"/>
          <w:highlight w:val="none"/>
        </w:rPr>
        <w:t>磋商结束后，所有实质性响应的供应商在规定时间内提交最后报价。</w:t>
      </w:r>
    </w:p>
    <w:p w14:paraId="147ADD9A">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宋体"/>
          <w:b/>
          <w:bCs/>
          <w:color w:val="auto"/>
          <w:sz w:val="24"/>
          <w:szCs w:val="24"/>
          <w:highlight w:val="none"/>
          <w:lang w:eastAsia="zh-CN"/>
        </w:rPr>
      </w:pPr>
      <w:bookmarkStart w:id="372" w:name="_Toc20672"/>
      <w:bookmarkStart w:id="373" w:name="_Toc21142"/>
      <w:bookmarkStart w:id="374" w:name="_Toc24376"/>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.综合评分</w:t>
      </w:r>
      <w:bookmarkEnd w:id="372"/>
      <w:bookmarkEnd w:id="373"/>
      <w:bookmarkEnd w:id="374"/>
    </w:p>
    <w:p w14:paraId="08981EE4">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 磋商小组按</w:t>
      </w:r>
      <w:r>
        <w:rPr>
          <w:rFonts w:hint="eastAsia" w:ascii="宋体" w:hAnsi="宋体" w:eastAsia="宋体" w:cs="宋体"/>
          <w:color w:val="auto"/>
          <w:sz w:val="24"/>
          <w:szCs w:val="24"/>
          <w:highlight w:val="none"/>
          <w:lang w:val="en-US" w:eastAsia="zh-CN"/>
        </w:rPr>
        <w:t>本章</w:t>
      </w:r>
      <w:r>
        <w:rPr>
          <w:rFonts w:hint="eastAsia" w:ascii="宋体" w:hAnsi="宋体" w:cs="宋体"/>
          <w:color w:val="auto"/>
          <w:sz w:val="24"/>
          <w:szCs w:val="24"/>
          <w:highlight w:val="none"/>
          <w:lang w:val="en-US" w:eastAsia="zh-CN"/>
        </w:rPr>
        <w:t>第三章</w:t>
      </w:r>
      <w:r>
        <w:rPr>
          <w:rFonts w:hint="eastAsia" w:ascii="宋体" w:hAnsi="宋体" w:eastAsia="宋体" w:cs="宋体"/>
          <w:color w:val="auto"/>
          <w:sz w:val="24"/>
          <w:szCs w:val="24"/>
          <w:highlight w:val="none"/>
          <w:lang w:val="en-US" w:eastAsia="zh-CN"/>
        </w:rPr>
        <w:t>《评审标准》</w:t>
      </w:r>
      <w:r>
        <w:rPr>
          <w:rFonts w:hint="eastAsia" w:ascii="宋体" w:hAnsi="宋体" w:cs="宋体"/>
          <w:color w:val="auto"/>
          <w:sz w:val="24"/>
          <w:szCs w:val="24"/>
          <w:highlight w:val="none"/>
          <w:lang w:val="en-US" w:eastAsia="zh-CN"/>
        </w:rPr>
        <w:t>第三条</w:t>
      </w:r>
      <w:r>
        <w:rPr>
          <w:rFonts w:hint="eastAsia" w:ascii="宋体" w:hAnsi="宋体" w:eastAsia="宋体" w:cs="宋体"/>
          <w:color w:val="auto"/>
          <w:sz w:val="24"/>
          <w:szCs w:val="24"/>
          <w:highlight w:val="none"/>
          <w:lang w:eastAsia="zh-CN"/>
        </w:rPr>
        <w:t>规定的量化因素和分值进行打分，并计算出综合评估得分。</w:t>
      </w:r>
    </w:p>
    <w:p w14:paraId="39E827E2">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 评分分值计算保留小数点后两位，小数点后第三位“四舍五入”。</w:t>
      </w:r>
    </w:p>
    <w:p w14:paraId="4DE7E0FD">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.3 供应商最终得分为所有</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eastAsia="zh-CN"/>
        </w:rPr>
        <w:t>综合评分的平均值。</w:t>
      </w:r>
    </w:p>
    <w:p w14:paraId="61072FF7">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宋体"/>
          <w:b/>
          <w:bCs/>
          <w:color w:val="auto"/>
          <w:sz w:val="24"/>
          <w:szCs w:val="24"/>
          <w:highlight w:val="none"/>
          <w:lang w:eastAsia="zh-CN"/>
        </w:rPr>
      </w:pPr>
      <w:bookmarkStart w:id="375" w:name="_Toc31550"/>
      <w:bookmarkStart w:id="376" w:name="_Toc28930"/>
      <w:bookmarkStart w:id="377" w:name="_Toc22905"/>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lang w:eastAsia="zh-CN"/>
        </w:rPr>
        <w:t>结果</w:t>
      </w:r>
      <w:bookmarkEnd w:id="375"/>
      <w:bookmarkEnd w:id="376"/>
      <w:bookmarkEnd w:id="377"/>
    </w:p>
    <w:p w14:paraId="0EE1FEA9">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磋商小组按上述方法推荐3</w:t>
      </w:r>
      <w:r>
        <w:rPr>
          <w:rFonts w:hint="eastAsia" w:ascii="宋体" w:hAnsi="宋体" w:eastAsia="宋体" w:cs="宋体"/>
          <w:color w:val="auto"/>
          <w:sz w:val="24"/>
          <w:szCs w:val="24"/>
          <w:highlight w:val="none"/>
          <w:lang w:eastAsia="zh-CN"/>
        </w:rPr>
        <w:t>名中标候选人，</w:t>
      </w:r>
      <w:r>
        <w:rPr>
          <w:rFonts w:hint="eastAsia" w:ascii="宋体" w:hAnsi="宋体" w:eastAsia="宋体" w:cs="宋体"/>
          <w:color w:val="auto"/>
          <w:sz w:val="24"/>
          <w:szCs w:val="24"/>
          <w:highlight w:val="none"/>
          <w:lang w:val="en-US" w:eastAsia="zh-CN"/>
        </w:rPr>
        <w:t>并编制评标报告</w:t>
      </w:r>
      <w:r>
        <w:rPr>
          <w:rFonts w:hint="eastAsia" w:ascii="宋体" w:hAnsi="宋体" w:eastAsia="宋体" w:cs="宋体"/>
          <w:color w:val="auto"/>
          <w:sz w:val="24"/>
          <w:szCs w:val="24"/>
          <w:highlight w:val="none"/>
          <w:lang w:eastAsia="zh-CN"/>
        </w:rPr>
        <w:t>。</w:t>
      </w:r>
    </w:p>
    <w:p w14:paraId="1ED7ACA6">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.2磋商小组完成评审后，应当向采购人提交书面评标报告和中标候选人名单。</w:t>
      </w:r>
    </w:p>
    <w:p w14:paraId="6D03C040">
      <w:pPr>
        <w:pageBreakBefore w:val="0"/>
        <w:numPr>
          <w:ilvl w:val="0"/>
          <w:numId w:val="0"/>
        </w:numPr>
        <w:kinsoku/>
        <w:wordWrap/>
        <w:overflowPunct/>
        <w:topLinePunct w:val="0"/>
        <w:bidi w:val="0"/>
        <w:adjustRightInd w:val="0"/>
        <w:snapToGrid w:val="0"/>
        <w:spacing w:before="120" w:after="120" w:line="240" w:lineRule="auto"/>
        <w:ind w:left="0" w:leftChars="0" w:firstLine="0" w:firstLineChars="0"/>
        <w:jc w:val="left"/>
        <w:textAlignment w:val="baseline"/>
        <w:outlineLvl w:val="1"/>
        <w:rPr>
          <w:rFonts w:hint="eastAsia" w:ascii="宋体" w:hAnsi="宋体" w:cs="宋体"/>
          <w:b/>
          <w:bCs/>
          <w:color w:val="auto"/>
          <w:sz w:val="24"/>
          <w:szCs w:val="24"/>
          <w:highlight w:val="none"/>
          <w:lang w:val="en-US" w:eastAsia="zh-CN"/>
        </w:rPr>
      </w:pPr>
      <w:bookmarkStart w:id="378" w:name="_Toc29696"/>
      <w:bookmarkStart w:id="379" w:name="_Toc2151"/>
      <w:bookmarkStart w:id="380" w:name="_Toc1035"/>
      <w:bookmarkStart w:id="381" w:name="_Toc20552"/>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政府采购政策功能落实</w:t>
      </w:r>
      <w:bookmarkEnd w:id="378"/>
      <w:bookmarkEnd w:id="379"/>
      <w:bookmarkEnd w:id="380"/>
      <w:bookmarkEnd w:id="381"/>
    </w:p>
    <w:p w14:paraId="05C27296">
      <w:pPr>
        <w:pageBreakBefore w:val="0"/>
        <w:numPr>
          <w:ilvl w:val="0"/>
          <w:numId w:val="0"/>
        </w:numPr>
        <w:kinsoku/>
        <w:wordWrap/>
        <w:overflowPunct/>
        <w:topLinePunct w:val="0"/>
        <w:bidi w:val="0"/>
        <w:adjustRightInd w:val="0"/>
        <w:snapToGrid w:val="0"/>
        <w:spacing w:before="120" w:after="120" w:line="240" w:lineRule="auto"/>
        <w:ind w:firstLine="482" w:firstLineChars="200"/>
        <w:jc w:val="left"/>
        <w:textAlignment w:val="baseline"/>
        <w:outlineLvl w:val="9"/>
        <w:rPr>
          <w:rFonts w:hint="eastAsia" w:ascii="宋体" w:hAnsi="宋体" w:eastAsia="宋体" w:cs="Times New Roman"/>
          <w:b/>
          <w:bCs/>
          <w:color w:val="auto"/>
          <w:sz w:val="24"/>
          <w:szCs w:val="24"/>
          <w:highlight w:val="none"/>
          <w:lang w:eastAsia="zh-CN"/>
        </w:rPr>
      </w:pPr>
      <w:bookmarkStart w:id="382" w:name="_Toc24573"/>
      <w:r>
        <w:rPr>
          <w:rFonts w:hint="eastAsia" w:ascii="宋体" w:hAnsi="宋体" w:eastAsia="宋体" w:cs="Times New Roman"/>
          <w:b/>
          <w:bCs/>
          <w:color w:val="auto"/>
          <w:sz w:val="24"/>
          <w:szCs w:val="24"/>
          <w:highlight w:val="none"/>
          <w:lang w:eastAsia="zh-CN"/>
        </w:rPr>
        <w:t>1.小微型企业价格扣除</w:t>
      </w:r>
      <w:bookmarkEnd w:id="382"/>
    </w:p>
    <w:p w14:paraId="7AAA708B">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（1）本项目对小型和微型企业产品给予</w:t>
      </w:r>
      <w:r>
        <w:rPr>
          <w:rFonts w:hint="eastAsia" w:ascii="宋体" w:hAnsi="宋体" w:cs="Times New Roman"/>
          <w:b/>
          <w:bCs/>
          <w:color w:val="auto"/>
          <w:sz w:val="24"/>
          <w:szCs w:val="24"/>
          <w:highlight w:val="none"/>
          <w:u w:val="single"/>
          <w:lang w:val="en-US" w:eastAsia="zh-CN"/>
        </w:rPr>
        <w:t>10</w:t>
      </w:r>
      <w:r>
        <w:rPr>
          <w:rFonts w:hint="eastAsia" w:ascii="宋体" w:hAnsi="宋体" w:eastAsia="宋体" w:cs="Times New Roman"/>
          <w:b/>
          <w:bCs/>
          <w:color w:val="auto"/>
          <w:sz w:val="24"/>
          <w:szCs w:val="24"/>
          <w:highlight w:val="none"/>
          <w:u w:val="single"/>
          <w:lang w:eastAsia="zh-CN"/>
        </w:rPr>
        <w:t>%</w:t>
      </w:r>
      <w:r>
        <w:rPr>
          <w:rFonts w:hint="eastAsia" w:ascii="宋体" w:hAnsi="宋体" w:eastAsia="宋体" w:cs="Times New Roman"/>
          <w:color w:val="auto"/>
          <w:sz w:val="24"/>
          <w:szCs w:val="24"/>
          <w:highlight w:val="none"/>
          <w:lang w:eastAsia="zh-CN"/>
        </w:rPr>
        <w:t>的扣除价格，用扣除后的价格参与评审。</w:t>
      </w:r>
    </w:p>
    <w:p w14:paraId="2C05F701">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（2）供应商需按照</w:t>
      </w:r>
      <w:r>
        <w:rPr>
          <w:rFonts w:hint="eastAsia" w:ascii="宋体" w:hAnsi="宋体" w:cs="Times New Roman"/>
          <w:color w:val="auto"/>
          <w:sz w:val="24"/>
          <w:szCs w:val="24"/>
          <w:highlight w:val="none"/>
          <w:lang w:eastAsia="zh-CN"/>
        </w:rPr>
        <w:t>磋商文件</w:t>
      </w:r>
      <w:r>
        <w:rPr>
          <w:rFonts w:hint="eastAsia" w:ascii="宋体" w:hAnsi="宋体" w:eastAsia="宋体" w:cs="Times New Roman"/>
          <w:color w:val="auto"/>
          <w:sz w:val="24"/>
          <w:szCs w:val="24"/>
          <w:highlight w:val="none"/>
          <w:lang w:eastAsia="zh-CN"/>
        </w:rPr>
        <w:t>的要求提供相应的《</w:t>
      </w:r>
      <w:r>
        <w:rPr>
          <w:rFonts w:hint="eastAsia" w:ascii="宋体" w:hAnsi="宋体" w:eastAsia="宋体" w:cs="Times New Roman"/>
          <w:color w:val="auto"/>
          <w:sz w:val="24"/>
          <w:szCs w:val="24"/>
          <w:highlight w:val="none"/>
          <w:lang w:val="en-US" w:eastAsia="zh-CN"/>
        </w:rPr>
        <w:t>中小</w:t>
      </w:r>
      <w:r>
        <w:rPr>
          <w:rFonts w:hint="eastAsia" w:ascii="宋体" w:hAnsi="宋体" w:eastAsia="宋体" w:cs="Times New Roman"/>
          <w:color w:val="auto"/>
          <w:sz w:val="24"/>
          <w:szCs w:val="24"/>
          <w:highlight w:val="none"/>
          <w:lang w:eastAsia="zh-CN"/>
        </w:rPr>
        <w:t>企业声明函》。</w:t>
      </w:r>
    </w:p>
    <w:p w14:paraId="65F61678">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（3）企业标准请参照《关于印发中小企业划型标准规定的通知》（工信部联企业</w:t>
      </w:r>
      <w:r>
        <w:rPr>
          <w:rFonts w:hint="eastAsia" w:ascii="宋体" w:hAnsi="宋体" w:cs="Times New Roman"/>
          <w:color w:val="auto"/>
          <w:sz w:val="24"/>
          <w:szCs w:val="24"/>
          <w:highlight w:val="none"/>
          <w:lang w:eastAsia="zh-CN"/>
        </w:rPr>
        <w:t>〔2011〕300号</w:t>
      </w:r>
      <w:r>
        <w:rPr>
          <w:rFonts w:hint="eastAsia" w:ascii="宋体" w:hAnsi="宋体" w:eastAsia="宋体" w:cs="Times New Roman"/>
          <w:color w:val="auto"/>
          <w:sz w:val="24"/>
          <w:szCs w:val="24"/>
          <w:highlight w:val="none"/>
          <w:lang w:eastAsia="zh-CN"/>
        </w:rPr>
        <w:t>）文件规定自行填写。</w:t>
      </w:r>
    </w:p>
    <w:p w14:paraId="7A10F667">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Times New Roman"/>
          <w:b/>
          <w:bCs/>
          <w:color w:val="auto"/>
          <w:sz w:val="24"/>
          <w:szCs w:val="24"/>
          <w:highlight w:val="none"/>
          <w:lang w:eastAsia="zh-CN"/>
        </w:rPr>
      </w:pPr>
      <w:bookmarkStart w:id="383" w:name="_Toc13263"/>
      <w:r>
        <w:rPr>
          <w:rFonts w:hint="eastAsia" w:ascii="宋体" w:hAnsi="宋体" w:eastAsia="宋体" w:cs="Times New Roman"/>
          <w:b/>
          <w:bCs/>
          <w:color w:val="auto"/>
          <w:sz w:val="24"/>
          <w:szCs w:val="24"/>
          <w:highlight w:val="none"/>
          <w:lang w:eastAsia="zh-CN"/>
        </w:rPr>
        <w:t>2.残疾人福利单位价格扣除</w:t>
      </w:r>
      <w:bookmarkEnd w:id="383"/>
    </w:p>
    <w:p w14:paraId="7C1D6613">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（1）本项目对残疾人福利性单位视同小型、微型企业，给予</w:t>
      </w:r>
      <w:r>
        <w:rPr>
          <w:rFonts w:hint="eastAsia" w:ascii="宋体" w:hAnsi="宋体" w:cs="Times New Roman"/>
          <w:b/>
          <w:bCs/>
          <w:color w:val="auto"/>
          <w:sz w:val="24"/>
          <w:szCs w:val="24"/>
          <w:highlight w:val="none"/>
          <w:u w:val="single"/>
          <w:lang w:val="en-US" w:eastAsia="zh-CN"/>
        </w:rPr>
        <w:t>1</w:t>
      </w:r>
      <w:r>
        <w:rPr>
          <w:rFonts w:hint="eastAsia" w:ascii="宋体" w:hAnsi="宋体" w:eastAsia="宋体" w:cs="Times New Roman"/>
          <w:b/>
          <w:bCs/>
          <w:color w:val="auto"/>
          <w:sz w:val="24"/>
          <w:szCs w:val="24"/>
          <w:highlight w:val="none"/>
          <w:u w:val="single"/>
          <w:lang w:eastAsia="zh-CN"/>
        </w:rPr>
        <w:t>0%</w:t>
      </w:r>
      <w:r>
        <w:rPr>
          <w:rFonts w:hint="eastAsia" w:ascii="宋体" w:hAnsi="宋体" w:eastAsia="宋体" w:cs="Times New Roman"/>
          <w:color w:val="auto"/>
          <w:sz w:val="24"/>
          <w:szCs w:val="24"/>
          <w:highlight w:val="none"/>
          <w:lang w:eastAsia="zh-CN"/>
        </w:rPr>
        <w:t>的价格扣除，用扣除后的价格参与评审。</w:t>
      </w:r>
    </w:p>
    <w:p w14:paraId="3CBEC17D">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（2）残疾人福利单位需按照</w:t>
      </w:r>
      <w:r>
        <w:rPr>
          <w:rFonts w:hint="eastAsia" w:ascii="宋体" w:hAnsi="宋体" w:cs="Times New Roman"/>
          <w:color w:val="auto"/>
          <w:sz w:val="24"/>
          <w:szCs w:val="24"/>
          <w:highlight w:val="none"/>
          <w:lang w:eastAsia="zh-CN"/>
        </w:rPr>
        <w:t>磋商文件</w:t>
      </w:r>
      <w:r>
        <w:rPr>
          <w:rFonts w:hint="eastAsia" w:ascii="宋体" w:hAnsi="宋体" w:eastAsia="宋体" w:cs="Times New Roman"/>
          <w:color w:val="auto"/>
          <w:sz w:val="24"/>
          <w:szCs w:val="24"/>
          <w:highlight w:val="none"/>
          <w:lang w:eastAsia="zh-CN"/>
        </w:rPr>
        <w:t>的要求提供《残疾人</w:t>
      </w:r>
      <w:r>
        <w:rPr>
          <w:rFonts w:hint="eastAsia" w:ascii="宋体" w:hAnsi="宋体" w:cs="Times New Roman"/>
          <w:color w:val="auto"/>
          <w:sz w:val="24"/>
          <w:szCs w:val="24"/>
          <w:highlight w:val="none"/>
          <w:lang w:eastAsia="zh-CN"/>
        </w:rPr>
        <w:t>福利</w:t>
      </w:r>
      <w:r>
        <w:rPr>
          <w:rFonts w:hint="eastAsia" w:ascii="宋体" w:hAnsi="宋体" w:eastAsia="宋体" w:cs="Times New Roman"/>
          <w:color w:val="auto"/>
          <w:sz w:val="24"/>
          <w:szCs w:val="24"/>
          <w:highlight w:val="none"/>
          <w:lang w:eastAsia="zh-CN"/>
        </w:rPr>
        <w:t>单位声明函》。</w:t>
      </w:r>
    </w:p>
    <w:p w14:paraId="27062530">
      <w:pPr>
        <w:pageBreakBefore w:val="0"/>
        <w:kinsoku/>
        <w:wordWrap/>
        <w:overflowPunct/>
        <w:topLinePunct w:val="0"/>
        <w:bidi w:val="0"/>
        <w:adjustRightInd w:val="0"/>
        <w:snapToGrid w:val="0"/>
        <w:spacing w:before="120" w:after="120" w:line="240" w:lineRule="auto"/>
        <w:ind w:firstLine="360" w:firstLineChars="150"/>
        <w:jc w:val="left"/>
        <w:textAlignment w:val="baseline"/>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（3）残疾人福利单位标准请参照《关于促进残疾人就业政府采购政策的通知》（财库〔2017〕141号）。</w:t>
      </w:r>
    </w:p>
    <w:p w14:paraId="6E9F8DDE">
      <w:pPr>
        <w:pageBreakBefore w:val="0"/>
        <w:kinsoku/>
        <w:wordWrap/>
        <w:overflowPunct/>
        <w:topLinePunct w:val="0"/>
        <w:bidi w:val="0"/>
        <w:adjustRightInd w:val="0"/>
        <w:snapToGrid w:val="0"/>
        <w:spacing w:before="120" w:after="120" w:line="240" w:lineRule="auto"/>
        <w:ind w:firstLine="361" w:firstLineChars="150"/>
        <w:jc w:val="left"/>
        <w:textAlignment w:val="baseline"/>
        <w:outlineLvl w:val="9"/>
        <w:rPr>
          <w:rFonts w:hint="eastAsia" w:ascii="宋体" w:hAnsi="宋体" w:eastAsia="宋体" w:cs="Times New Roman"/>
          <w:b/>
          <w:bCs/>
          <w:color w:val="auto"/>
          <w:sz w:val="24"/>
          <w:szCs w:val="24"/>
          <w:highlight w:val="none"/>
          <w:lang w:eastAsia="zh-CN"/>
        </w:rPr>
      </w:pPr>
      <w:bookmarkStart w:id="384" w:name="_Toc20871"/>
      <w:r>
        <w:rPr>
          <w:rFonts w:hint="eastAsia" w:ascii="宋体" w:hAnsi="宋体" w:eastAsia="宋体" w:cs="Times New Roman"/>
          <w:b/>
          <w:bCs/>
          <w:color w:val="auto"/>
          <w:sz w:val="24"/>
          <w:szCs w:val="24"/>
          <w:highlight w:val="none"/>
          <w:lang w:eastAsia="zh-CN"/>
        </w:rPr>
        <w:t>3.监狱和戒毒企业价格扣除</w:t>
      </w:r>
      <w:bookmarkEnd w:id="384"/>
    </w:p>
    <w:p w14:paraId="745AB472">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（1）本项目对监狱和戒毒企业（简称监狱企业）视同小型、微型企业，给予</w:t>
      </w:r>
      <w:r>
        <w:rPr>
          <w:rFonts w:hint="eastAsia" w:ascii="宋体" w:hAnsi="宋体" w:cs="Times New Roman"/>
          <w:b/>
          <w:bCs/>
          <w:color w:val="auto"/>
          <w:sz w:val="24"/>
          <w:szCs w:val="24"/>
          <w:highlight w:val="none"/>
          <w:u w:val="single"/>
          <w:lang w:val="en-US" w:eastAsia="zh-CN"/>
        </w:rPr>
        <w:t>1</w:t>
      </w:r>
      <w:r>
        <w:rPr>
          <w:rFonts w:hint="eastAsia" w:ascii="宋体" w:hAnsi="宋体" w:eastAsia="宋体" w:cs="Times New Roman"/>
          <w:b/>
          <w:bCs/>
          <w:color w:val="auto"/>
          <w:sz w:val="24"/>
          <w:szCs w:val="24"/>
          <w:highlight w:val="none"/>
          <w:u w:val="single"/>
          <w:lang w:eastAsia="zh-CN"/>
        </w:rPr>
        <w:t>0%</w:t>
      </w:r>
      <w:r>
        <w:rPr>
          <w:rFonts w:hint="eastAsia" w:ascii="宋体" w:hAnsi="宋体" w:eastAsia="宋体" w:cs="Times New Roman"/>
          <w:color w:val="auto"/>
          <w:sz w:val="24"/>
          <w:szCs w:val="24"/>
          <w:highlight w:val="none"/>
          <w:lang w:eastAsia="zh-CN"/>
        </w:rPr>
        <w:t>的价格扣除，用扣除后的价格参与评审。</w:t>
      </w:r>
    </w:p>
    <w:p w14:paraId="5310DA52">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（2）监狱企业参加政府采购活动时，需提供由省级以上监狱管理局、戒毒管理局</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含新疆生产建设兵团</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出具的属于监狱企业的证明文件。供应商如不提供上述证明文件，价格将不做相应扣除。</w:t>
      </w:r>
    </w:p>
    <w:p w14:paraId="0E457147">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（3）监狱企业标准请参照《关于政府采购支持监狱企业发展有关问题的通知》（财库</w:t>
      </w:r>
      <w:r>
        <w:rPr>
          <w:rFonts w:hint="eastAsia" w:ascii="宋体" w:hAnsi="宋体" w:cs="Times New Roman"/>
          <w:color w:val="auto"/>
          <w:sz w:val="24"/>
          <w:szCs w:val="24"/>
          <w:highlight w:val="none"/>
          <w:lang w:eastAsia="zh-CN"/>
        </w:rPr>
        <w:t>〔2014〕68号</w:t>
      </w:r>
      <w:r>
        <w:rPr>
          <w:rFonts w:hint="eastAsia" w:ascii="宋体" w:hAnsi="宋体" w:eastAsia="宋体" w:cs="Times New Roman"/>
          <w:color w:val="auto"/>
          <w:sz w:val="24"/>
          <w:szCs w:val="24"/>
          <w:highlight w:val="none"/>
          <w:lang w:eastAsia="zh-CN"/>
        </w:rPr>
        <w:t>）。</w:t>
      </w:r>
    </w:p>
    <w:p w14:paraId="401B9EFE">
      <w:pPr>
        <w:pageBreakBefore w:val="0"/>
        <w:kinsoku/>
        <w:wordWrap/>
        <w:overflowPunct/>
        <w:topLinePunct w:val="0"/>
        <w:bidi w:val="0"/>
        <w:adjustRightInd w:val="0"/>
        <w:snapToGrid w:val="0"/>
        <w:spacing w:before="120" w:after="120" w:line="240" w:lineRule="auto"/>
        <w:ind w:firstLine="361" w:firstLineChars="150"/>
        <w:jc w:val="left"/>
        <w:textAlignment w:val="baseline"/>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4.残疾人福利单位、监狱企业属于小型、微型企业的，不重复享受政策。</w:t>
      </w:r>
    </w:p>
    <w:p w14:paraId="66D3B6E3">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eastAsia="zh-CN"/>
        </w:rPr>
        <w:t>5.大中型企业和其他自然人、</w:t>
      </w:r>
      <w:r>
        <w:rPr>
          <w:rFonts w:hint="eastAsia" w:ascii="宋体" w:hAnsi="宋体" w:cs="Times New Roman"/>
          <w:b w:val="0"/>
          <w:bCs w:val="0"/>
          <w:color w:val="auto"/>
          <w:sz w:val="24"/>
          <w:szCs w:val="24"/>
          <w:highlight w:val="none"/>
          <w:lang w:eastAsia="zh-CN"/>
        </w:rPr>
        <w:t>法定代表人</w:t>
      </w:r>
      <w:r>
        <w:rPr>
          <w:rFonts w:hint="eastAsia" w:ascii="宋体" w:hAnsi="宋体" w:eastAsia="宋体" w:cs="Times New Roman"/>
          <w:b w:val="0"/>
          <w:bCs w:val="0"/>
          <w:color w:val="auto"/>
          <w:sz w:val="24"/>
          <w:szCs w:val="24"/>
          <w:highlight w:val="none"/>
          <w:lang w:eastAsia="zh-CN"/>
        </w:rPr>
        <w:t>或者其他组织并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w:t>
      </w:r>
    </w:p>
    <w:p w14:paraId="31AAB6EA">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b w:val="0"/>
          <w:bCs w:val="0"/>
          <w:color w:val="auto"/>
          <w:sz w:val="24"/>
          <w:szCs w:val="24"/>
          <w:highlight w:val="yellow"/>
          <w:lang w:eastAsia="zh-CN"/>
        </w:rPr>
      </w:pPr>
      <w:r>
        <w:rPr>
          <w:rFonts w:hint="eastAsia" w:ascii="宋体" w:hAnsi="宋体"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lang w:eastAsia="zh-CN"/>
        </w:rPr>
        <w:t>.联合体各方均为小型、微型企业（残疾人福利单位、监狱企业）的，联合体享受上述同类价格扣除，用扣除后的价格参与评审。</w:t>
      </w:r>
    </w:p>
    <w:p w14:paraId="5735BFA6">
      <w:pPr>
        <w:pageBreakBefore w:val="0"/>
        <w:kinsoku/>
        <w:wordWrap/>
        <w:overflowPunct/>
        <w:topLinePunct w:val="0"/>
        <w:bidi w:val="0"/>
        <w:adjustRightInd w:val="0"/>
        <w:snapToGrid w:val="0"/>
        <w:spacing w:before="120" w:after="120" w:line="240" w:lineRule="auto"/>
        <w:ind w:firstLine="360" w:firstLineChars="150"/>
        <w:jc w:val="left"/>
        <w:textAlignment w:val="baseline"/>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eastAsia="zh-CN"/>
        </w:rPr>
        <w:t>7.大中型企业向小型、微型企业分包的，分包意向协议约定小型、微型企业合同份额占到合同总金额30%以上的，给予4%的价格扣除，用扣除后的价格参与评审。</w:t>
      </w:r>
    </w:p>
    <w:p w14:paraId="4E3973F6">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361" w:firstLineChars="150"/>
        <w:jc w:val="left"/>
        <w:textAlignment w:val="baseline"/>
        <w:rPr>
          <w:rFonts w:hint="eastAsia" w:ascii="宋体" w:hAnsi="宋体" w:eastAsia="宋体" w:cs="Times New Roman"/>
          <w:b/>
          <w:bCs/>
          <w:color w:val="auto"/>
          <w:sz w:val="24"/>
          <w:szCs w:val="24"/>
          <w:highlight w:val="none"/>
          <w:lang w:eastAsia="zh-CN"/>
        </w:rPr>
      </w:pPr>
      <w:r>
        <w:rPr>
          <w:rFonts w:hint="eastAsia" w:ascii="宋体" w:hAnsi="宋体" w:cs="Times New Roman"/>
          <w:b/>
          <w:bCs/>
          <w:color w:val="auto"/>
          <w:sz w:val="24"/>
          <w:szCs w:val="24"/>
          <w:highlight w:val="none"/>
          <w:lang w:val="en-US" w:eastAsia="zh-CN"/>
        </w:rPr>
        <w:t>8</w:t>
      </w:r>
      <w:r>
        <w:rPr>
          <w:rFonts w:hint="eastAsia" w:ascii="宋体" w:hAnsi="宋体" w:eastAsia="宋体" w:cs="Times New Roman"/>
          <w:b/>
          <w:bCs/>
          <w:color w:val="auto"/>
          <w:sz w:val="24"/>
          <w:szCs w:val="24"/>
          <w:highlight w:val="none"/>
          <w:lang w:eastAsia="zh-CN"/>
        </w:rPr>
        <w:t>.专门面向中小企业采购的项目或者采购包，不再执行价格评审优惠的扶持政策。</w:t>
      </w:r>
    </w:p>
    <w:p w14:paraId="435F5799">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采购本国产品的支持政策</w:t>
      </w:r>
    </w:p>
    <w:p w14:paraId="3E7ADAD3">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.1 本项目政府采购活动中既有本国产品又有非本国产品参与竞争的，依法对本国产品给予价格评审优惠，对本国产品的报价给予</w:t>
      </w:r>
      <w:r>
        <w:rPr>
          <w:rFonts w:hint="eastAsia" w:ascii="宋体" w:hAnsi="宋体" w:eastAsia="宋体" w:cs="Times New Roman"/>
          <w:b/>
          <w:bCs/>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u w:val="single"/>
          <w:lang w:eastAsia="zh-CN"/>
        </w:rPr>
        <w:t>20%</w:t>
      </w:r>
      <w:r>
        <w:rPr>
          <w:rFonts w:hint="eastAsia" w:ascii="宋体" w:hAnsi="宋体" w:eastAsia="宋体" w:cs="Times New Roman"/>
          <w:b/>
          <w:bCs/>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eastAsia="zh-CN"/>
        </w:rPr>
        <w:t>的价格扣除，用扣除后的价格参与评审。</w:t>
      </w:r>
    </w:p>
    <w:p w14:paraId="2E240D4C">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.2 当采购项目或者采购包中含有多种产品，</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为该采购项目或者采购包提供的符合本国产品标准的产品成本之和占该</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提供的全部产品成本之和的比例达到80%以上时（</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需在“第六章 投标文件格式”的“分项报价表”中填写比例数值），依法对该</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提供的全部产品给予价格评审优惠，即对该</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提供的全部产品的总报价给予</w:t>
      </w:r>
      <w:r>
        <w:rPr>
          <w:rFonts w:hint="eastAsia" w:ascii="宋体" w:hAnsi="宋体" w:eastAsia="宋体" w:cs="Times New Roman"/>
          <w:b w:val="0"/>
          <w:bCs w:val="0"/>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u w:val="single"/>
          <w:lang w:eastAsia="zh-CN"/>
        </w:rPr>
        <w:t>20%</w:t>
      </w:r>
      <w:r>
        <w:rPr>
          <w:rFonts w:hint="eastAsia" w:ascii="宋体" w:hAnsi="宋体" w:eastAsia="宋体" w:cs="Times New Roman"/>
          <w:b/>
          <w:bCs/>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eastAsia="zh-CN"/>
        </w:rPr>
        <w:t>的价格扣除，用扣除后的价格参与评审。</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未填写比例数值，或比例数值未达到80%的，将不享受本国产品价格评审优惠。</w:t>
      </w:r>
    </w:p>
    <w:p w14:paraId="1A734C57">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 xml:space="preserve">.3 </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需按照</w:t>
      </w:r>
      <w:r>
        <w:rPr>
          <w:rFonts w:hint="eastAsia" w:ascii="宋体" w:hAnsi="宋体" w:cs="Times New Roman"/>
          <w:b w:val="0"/>
          <w:bCs w:val="0"/>
          <w:color w:val="auto"/>
          <w:sz w:val="24"/>
          <w:szCs w:val="24"/>
          <w:highlight w:val="none"/>
          <w:lang w:eastAsia="zh-CN"/>
        </w:rPr>
        <w:t>磋商文件</w:t>
      </w:r>
      <w:r>
        <w:rPr>
          <w:rFonts w:hint="eastAsia" w:ascii="宋体" w:hAnsi="宋体" w:eastAsia="宋体" w:cs="Times New Roman"/>
          <w:b w:val="0"/>
          <w:bCs w:val="0"/>
          <w:color w:val="auto"/>
          <w:sz w:val="24"/>
          <w:szCs w:val="24"/>
          <w:highlight w:val="none"/>
          <w:lang w:eastAsia="zh-CN"/>
        </w:rPr>
        <w:t>的要求提供《关于符合本国产品标准的声明函》（以下简称《声明函》），如不提供将不享受本国产品价格评审优惠。</w:t>
      </w:r>
    </w:p>
    <w:p w14:paraId="3B31F5B0">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 xml:space="preserve">.4 </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需在《声明函》中逐一、准确填写产品名称、厂名、生产厂址三项信息（《声明函》中用斜线划除的地方无需填写），三项信息中任意一项未填写的视为该项产品不符合本国产品标准，不享受本国产品价格评审优惠。</w:t>
      </w:r>
    </w:p>
    <w:p w14:paraId="13285C3C">
      <w:pPr>
        <w:keepNext w:val="0"/>
        <w:keepLines w:val="0"/>
        <w:pageBreakBefore w:val="0"/>
        <w:widowControl w:val="0"/>
        <w:kinsoku/>
        <w:wordWrap/>
        <w:overflowPunct/>
        <w:topLinePunct w:val="0"/>
        <w:autoSpaceDE/>
        <w:autoSpaceDN/>
        <w:bidi w:val="0"/>
        <w:snapToGrid w:val="0"/>
        <w:spacing w:before="120" w:after="120" w:line="240" w:lineRule="auto"/>
        <w:ind w:firstLine="360"/>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eastAsia="zh-CN"/>
        </w:rPr>
        <w:t>.5 评标过程中，如发现</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在《声明函》内容含义不明确、同类事项与投标（响应）文件表述不一致或者有明显文字错误等情况的，评标委员会应当以书面形式要求</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作出必要的澄清、说明或者补正。经澄清、说明或者补正的《声明函》仍然不符合《国务院办公厅关于在政府采购中实施本国产品标准及相关政策的通知》（国办发〔2025〕34号）和</w:t>
      </w:r>
      <w:r>
        <w:rPr>
          <w:rFonts w:hint="eastAsia" w:ascii="宋体" w:hAnsi="宋体" w:cs="Times New Roman"/>
          <w:b w:val="0"/>
          <w:bCs w:val="0"/>
          <w:color w:val="auto"/>
          <w:sz w:val="24"/>
          <w:szCs w:val="24"/>
          <w:highlight w:val="none"/>
          <w:lang w:eastAsia="zh-CN"/>
        </w:rPr>
        <w:t>磋商文件</w:t>
      </w:r>
      <w:r>
        <w:rPr>
          <w:rFonts w:hint="eastAsia" w:ascii="宋体" w:hAnsi="宋体" w:eastAsia="宋体" w:cs="Times New Roman"/>
          <w:b w:val="0"/>
          <w:bCs w:val="0"/>
          <w:color w:val="auto"/>
          <w:sz w:val="24"/>
          <w:szCs w:val="24"/>
          <w:highlight w:val="none"/>
          <w:lang w:eastAsia="zh-CN"/>
        </w:rPr>
        <w:t>规定的，</w:t>
      </w:r>
      <w:r>
        <w:rPr>
          <w:rFonts w:hint="eastAsia" w:ascii="宋体" w:hAnsi="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提供的相关产品视为不符合本国产品标准。</w:t>
      </w:r>
    </w:p>
    <w:p w14:paraId="2825F752">
      <w:pPr>
        <w:pageBreakBefore w:val="0"/>
        <w:kinsoku/>
        <w:wordWrap/>
        <w:overflowPunct/>
        <w:topLinePunct w:val="0"/>
        <w:bidi w:val="0"/>
        <w:adjustRightInd w:val="0"/>
        <w:snapToGrid w:val="0"/>
        <w:spacing w:before="120" w:after="120" w:line="240" w:lineRule="auto"/>
        <w:ind w:firstLine="361" w:firstLineChars="150"/>
        <w:jc w:val="left"/>
        <w:textAlignment w:val="baseline"/>
        <w:rPr>
          <w:rFonts w:hint="eastAsia" w:ascii="宋体" w:hAnsi="宋体" w:eastAsia="宋体" w:cs="Times New Roman"/>
          <w:b/>
          <w:bCs/>
          <w:color w:val="auto"/>
          <w:sz w:val="24"/>
          <w:szCs w:val="24"/>
          <w:highlight w:val="none"/>
          <w:lang w:eastAsia="zh-CN"/>
        </w:rPr>
      </w:pPr>
    </w:p>
    <w:p w14:paraId="1923F1BD">
      <w:pPr>
        <w:pageBreakBefore w:val="0"/>
        <w:kinsoku/>
        <w:wordWrap/>
        <w:overflowPunct/>
        <w:topLinePunct w:val="0"/>
        <w:bidi w:val="0"/>
        <w:adjustRightInd w:val="0"/>
        <w:snapToGrid w:val="0"/>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26C606D">
      <w:pPr>
        <w:pageBreakBefore w:val="0"/>
        <w:kinsoku/>
        <w:wordWrap/>
        <w:overflowPunct/>
        <w:topLinePunct w:val="0"/>
        <w:bidi w:val="0"/>
        <w:adjustRightInd w:val="0"/>
        <w:snapToGrid w:val="0"/>
        <w:spacing w:before="120" w:after="120" w:line="240" w:lineRule="auto"/>
        <w:jc w:val="left"/>
        <w:textAlignment w:val="baseline"/>
        <w:outlineLvl w:val="1"/>
        <w:rPr>
          <w:rFonts w:hint="eastAsia" w:ascii="宋体" w:hAnsi="宋体" w:eastAsia="宋体" w:cs="宋体"/>
          <w:b/>
          <w:bCs/>
          <w:color w:val="auto"/>
          <w:sz w:val="24"/>
          <w:szCs w:val="24"/>
          <w:highlight w:val="none"/>
          <w:lang w:val="en-US" w:eastAsia="zh-CN"/>
        </w:rPr>
      </w:pPr>
      <w:bookmarkStart w:id="385" w:name="_Toc12996"/>
      <w:bookmarkStart w:id="386" w:name="_Toc3701"/>
      <w:bookmarkStart w:id="387" w:name="_Toc8469"/>
      <w:bookmarkStart w:id="388" w:name="_Toc29185"/>
      <w:r>
        <w:rPr>
          <w:rFonts w:hint="eastAsia" w:ascii="宋体" w:hAnsi="宋体" w:eastAsia="宋体" w:cs="宋体"/>
          <w:b/>
          <w:bCs/>
          <w:color w:val="auto"/>
          <w:sz w:val="24"/>
          <w:szCs w:val="24"/>
          <w:highlight w:val="none"/>
          <w:lang w:val="en-US" w:eastAsia="zh-CN"/>
        </w:rPr>
        <w:t>三、评审标准</w:t>
      </w:r>
      <w:bookmarkEnd w:id="385"/>
      <w:bookmarkEnd w:id="386"/>
      <w:bookmarkEnd w:id="387"/>
      <w:bookmarkEnd w:id="388"/>
    </w:p>
    <w:p w14:paraId="0E4A214B">
      <w:pPr>
        <w:pageBreakBefore w:val="0"/>
        <w:numPr>
          <w:ilvl w:val="0"/>
          <w:numId w:val="0"/>
        </w:numPr>
        <w:kinsoku/>
        <w:wordWrap/>
        <w:overflowPunct/>
        <w:topLinePunct w:val="0"/>
        <w:bidi w:val="0"/>
        <w:adjustRightInd w:val="0"/>
        <w:snapToGrid w:val="0"/>
        <w:spacing w:line="240" w:lineRule="auto"/>
        <w:jc w:val="left"/>
        <w:textAlignment w:val="baseline"/>
        <w:outlineLvl w:val="2"/>
        <w:rPr>
          <w:rFonts w:hint="eastAsia" w:ascii="宋体" w:hAnsi="宋体" w:eastAsia="宋体" w:cs="宋体"/>
          <w:b/>
          <w:color w:val="auto"/>
          <w:szCs w:val="21"/>
          <w:highlight w:val="none"/>
          <w:lang w:val="en-US" w:eastAsia="zh-CN"/>
        </w:rPr>
      </w:pPr>
      <w:bookmarkStart w:id="389" w:name="_Toc5152"/>
      <w:bookmarkStart w:id="390" w:name="_Toc14998"/>
      <w:bookmarkStart w:id="391" w:name="_Toc10391"/>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rPr>
        <w:t>资格审查</w:t>
      </w:r>
      <w:r>
        <w:rPr>
          <w:rFonts w:hint="eastAsia" w:ascii="宋体" w:hAnsi="宋体" w:eastAsia="宋体" w:cs="Times New Roman"/>
          <w:b/>
          <w:bCs/>
          <w:color w:val="auto"/>
          <w:sz w:val="24"/>
          <w:szCs w:val="24"/>
          <w:highlight w:val="none"/>
          <w:lang w:val="en-US" w:eastAsia="zh-CN"/>
        </w:rPr>
        <w:t>标准</w:t>
      </w:r>
      <w:bookmarkEnd w:id="389"/>
      <w:bookmarkEnd w:id="390"/>
      <w:bookmarkEnd w:id="391"/>
    </w:p>
    <w:tbl>
      <w:tblPr>
        <w:tblStyle w:val="23"/>
        <w:tblpPr w:leftFromText="180" w:rightFromText="180" w:vertAnchor="text" w:horzAnchor="page" w:tblpX="1643" w:tblpY="7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759"/>
      </w:tblGrid>
      <w:tr w14:paraId="261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2023" w:type="dxa"/>
            <w:vAlign w:val="center"/>
          </w:tcPr>
          <w:p w14:paraId="0577400A">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759" w:type="dxa"/>
            <w:vAlign w:val="center"/>
          </w:tcPr>
          <w:p w14:paraId="526B451A">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5DC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2023" w:type="dxa"/>
            <w:vMerge w:val="restart"/>
            <w:vAlign w:val="center"/>
          </w:tcPr>
          <w:p w14:paraId="2BB2D47F">
            <w:pPr>
              <w:pageBreakBefore w:val="0"/>
              <w:kinsoku/>
              <w:wordWrap/>
              <w:overflowPunct/>
              <w:topLinePunct w:val="0"/>
              <w:bidi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通用资格要求</w:t>
            </w:r>
          </w:p>
        </w:tc>
        <w:tc>
          <w:tcPr>
            <w:tcW w:w="6759" w:type="dxa"/>
            <w:vAlign w:val="center"/>
          </w:tcPr>
          <w:p w14:paraId="52E21234">
            <w:pPr>
              <w:pageBreakBefore w:val="0"/>
              <w:kinsoku/>
              <w:wordWrap/>
              <w:overflowPunct/>
              <w:topLinePunct w:val="0"/>
              <w:bidi w:val="0"/>
              <w:snapToGrid w:val="0"/>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1.满足《中华人民共和国政府采购法》第二十二条规定</w:t>
            </w:r>
            <w:r>
              <w:rPr>
                <w:rFonts w:hint="eastAsia" w:ascii="宋体" w:hAnsi="宋体" w:cs="宋体"/>
                <w:b/>
                <w:bCs/>
                <w:color w:val="auto"/>
                <w:sz w:val="24"/>
                <w:szCs w:val="24"/>
                <w:highlight w:val="none"/>
                <w:lang w:eastAsia="zh-CN"/>
              </w:rPr>
              <w:t>：</w:t>
            </w:r>
          </w:p>
          <w:p w14:paraId="612F23F2">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1.1具有独立承担民事责任的能力（提供事业单位</w:t>
            </w:r>
            <w:r>
              <w:rPr>
                <w:rFonts w:hint="eastAsia" w:ascii="宋体" w:hAnsi="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lang w:val="en-US" w:eastAsia="zh-CN"/>
              </w:rPr>
              <w:t>证书或者企业单位的营业执照；</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为自然人的，提供其身份证）（复印件）；</w:t>
            </w:r>
          </w:p>
          <w:p w14:paraId="1E52FE4F">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1.2具有良好的商业信誉和健全的财务会计制度（提供202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或202</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年度经审计的财务报告，或企业编制的会计报表，或响应截止时间前6个月内银行出具的资信证明）（复印件）（</w:t>
            </w:r>
            <w:r>
              <w:rPr>
                <w:rFonts w:hint="eastAsia" w:ascii="宋体" w:hAnsi="宋体" w:cs="宋体"/>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为参加本次政府采购活动前1年内注册的公司，无须提供）；</w:t>
            </w:r>
          </w:p>
          <w:p w14:paraId="54742223">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1.3具有履行合同所必需的设备和专业技术能力（提供书面声明复印件）；</w:t>
            </w:r>
          </w:p>
          <w:p w14:paraId="7081634E">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1.4有依法缴纳税收和社会保障资金的良好记录（提供参加本次政府采购活动前6个月内任意一个月依法缴纳税收和社会保障资金的凭据）（复印件）（</w:t>
            </w:r>
            <w:r>
              <w:rPr>
                <w:rFonts w:hint="eastAsia" w:ascii="宋体" w:hAnsi="宋体" w:cs="宋体"/>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 xml:space="preserve">为参加本次政府采购活动前1年内注册的公司，无须提供）； </w:t>
            </w:r>
          </w:p>
          <w:p w14:paraId="484DA0B9">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1.5参加政府采购活动前三年内，在经营活动中没有重大违法记录（提供书面声明复印件）；</w:t>
            </w:r>
          </w:p>
          <w:p w14:paraId="5C382168">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1.6法律、行政法规规定的其他条件。</w:t>
            </w:r>
          </w:p>
        </w:tc>
      </w:tr>
      <w:tr w14:paraId="4BA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023" w:type="dxa"/>
            <w:vMerge w:val="continue"/>
            <w:vAlign w:val="center"/>
          </w:tcPr>
          <w:p w14:paraId="668FED22">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rPr>
            </w:pPr>
          </w:p>
        </w:tc>
        <w:tc>
          <w:tcPr>
            <w:tcW w:w="6759" w:type="dxa"/>
            <w:vAlign w:val="center"/>
          </w:tcPr>
          <w:p w14:paraId="2AEAE6FE">
            <w:pPr>
              <w:pageBreakBefore w:val="0"/>
              <w:kinsoku/>
              <w:wordWrap/>
              <w:overflowPunct/>
              <w:topLinePunct w:val="0"/>
              <w:bidi w:val="0"/>
              <w:snapToGrid w:val="0"/>
              <w:spacing w:line="24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禁止投标的情形</w:t>
            </w:r>
          </w:p>
          <w:p w14:paraId="0C583243">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2.1单位负责人为同一人或者存在直接控股、管理关系的不同供应商，不得参加同一合同项下的政府采购活动。</w:t>
            </w:r>
          </w:p>
          <w:p w14:paraId="4C4D088D">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2.2凡为采购项目提供整体设计、规范编制或者项目管理、监理、检测等服务的供应商，不得再参加该项目的其他采购活动。</w:t>
            </w:r>
          </w:p>
          <w:p w14:paraId="5A6E8080">
            <w:pPr>
              <w:pageBreakBefore w:val="0"/>
              <w:kinsoku/>
              <w:wordWrap/>
              <w:overflowPunct/>
              <w:topLinePunct w:val="0"/>
              <w:bidi w:val="0"/>
              <w:snapToGrid w:val="0"/>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2.3拒绝列入失信被执行人、重大税收违法案件当事人名单、严重违法失信行为记录名单中的供应商参加本项目的投标活动。</w:t>
            </w:r>
          </w:p>
        </w:tc>
      </w:tr>
      <w:tr w14:paraId="06AE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trPr>
        <w:tc>
          <w:tcPr>
            <w:tcW w:w="8782" w:type="dxa"/>
            <w:gridSpan w:val="2"/>
            <w:vAlign w:val="center"/>
          </w:tcPr>
          <w:p w14:paraId="3C547734">
            <w:pPr>
              <w:pageBreakBefore w:val="0"/>
              <w:numPr>
                <w:ilvl w:val="0"/>
                <w:numId w:val="0"/>
              </w:numPr>
              <w:kinsoku/>
              <w:wordWrap/>
              <w:overflowPunct/>
              <w:topLinePunct w:val="0"/>
              <w:bidi w:val="0"/>
              <w:snapToGrid w:val="0"/>
              <w:spacing w:line="240" w:lineRule="auto"/>
              <w:rPr>
                <w:rFonts w:hint="default" w:ascii="宋体" w:hAnsi="宋体" w:eastAsia="宋体" w:cs="宋体"/>
                <w:bCs/>
                <w:color w:val="auto"/>
                <w:sz w:val="24"/>
                <w:szCs w:val="24"/>
                <w:highlight w:val="none"/>
                <w:lang w:val="en-US" w:eastAsia="zh-CN"/>
              </w:rPr>
            </w:pPr>
            <w:r>
              <w:rPr>
                <w:rFonts w:hint="eastAsia" w:ascii="宋体" w:hAnsi="宋体" w:cs="宋体"/>
                <w:b/>
                <w:bCs w:val="0"/>
                <w:color w:val="auto"/>
                <w:sz w:val="21"/>
                <w:szCs w:val="21"/>
                <w:highlight w:val="none"/>
                <w:lang w:val="en-US" w:eastAsia="zh-CN"/>
              </w:rPr>
              <w:t>注：满足上述通用资格要求的供应商，可以按附件1格式进行声明，响应文件中无需提供其他证明材料，但成交供应商须在领取成交通知书前提交一套加盖公章的复印件给采购人或代理机构审核。</w:t>
            </w:r>
          </w:p>
        </w:tc>
      </w:tr>
      <w:tr w14:paraId="348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2023" w:type="dxa"/>
            <w:vMerge w:val="restart"/>
            <w:vAlign w:val="center"/>
          </w:tcPr>
          <w:p w14:paraId="509A90A4">
            <w:pPr>
              <w:pageBreakBefore w:val="0"/>
              <w:kinsoku/>
              <w:wordWrap/>
              <w:overflowPunct/>
              <w:topLinePunct w:val="0"/>
              <w:bidi w:val="0"/>
              <w:snapToGrid w:val="0"/>
              <w:spacing w:line="240" w:lineRule="auto"/>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特定资格要求</w:t>
            </w:r>
          </w:p>
        </w:tc>
        <w:tc>
          <w:tcPr>
            <w:tcW w:w="6759" w:type="dxa"/>
            <w:vAlign w:val="center"/>
          </w:tcPr>
          <w:p w14:paraId="2A104AA3">
            <w:pPr>
              <w:pageBreakBefore w:val="0"/>
              <w:numPr>
                <w:ilvl w:val="0"/>
                <w:numId w:val="0"/>
              </w:numPr>
              <w:kinsoku/>
              <w:wordWrap/>
              <w:overflowPunct/>
              <w:topLinePunct w:val="0"/>
              <w:bidi w:val="0"/>
              <w:snapToGrid w:val="0"/>
              <w:spacing w:line="240" w:lineRule="auto"/>
              <w:rPr>
                <w:rFonts w:hint="eastAsia" w:ascii="宋体" w:hAnsi="宋体" w:eastAsia="宋体" w:cs="宋体"/>
                <w:bCs/>
                <w:color w:val="auto"/>
                <w:sz w:val="24"/>
                <w:szCs w:val="24"/>
                <w:highlight w:val="none"/>
                <w:lang w:val="en-US" w:eastAsia="zh-CN"/>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本投标产品属于医疗器械注册范畴，根据注册的类别，如供应商为经营单位的须具有《医疗器械经营许可证》</w:t>
            </w:r>
            <w:r>
              <w:rPr>
                <w:rFonts w:hint="eastAsia"/>
                <w:color w:val="auto"/>
                <w:sz w:val="24"/>
                <w:szCs w:val="24"/>
                <w:highlight w:val="none"/>
                <w:lang w:eastAsia="zh-CN"/>
              </w:rPr>
              <w:t>或</w:t>
            </w:r>
            <w:r>
              <w:rPr>
                <w:rFonts w:hint="eastAsia"/>
                <w:color w:val="auto"/>
                <w:sz w:val="24"/>
                <w:szCs w:val="24"/>
                <w:highlight w:val="none"/>
              </w:rPr>
              <w:t>《医疗器械经营备案凭证》；如供应商为生产企业的须提供《医疗器械生产许可证》（复印件）；</w:t>
            </w:r>
          </w:p>
        </w:tc>
      </w:tr>
      <w:tr w14:paraId="4FA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2023" w:type="dxa"/>
            <w:vMerge w:val="continue"/>
            <w:vAlign w:val="center"/>
          </w:tcPr>
          <w:p w14:paraId="593F7880">
            <w:pPr>
              <w:pageBreakBefore w:val="0"/>
              <w:kinsoku/>
              <w:wordWrap/>
              <w:overflowPunct/>
              <w:topLinePunct w:val="0"/>
              <w:bidi w:val="0"/>
              <w:snapToGrid w:val="0"/>
              <w:spacing w:line="240" w:lineRule="auto"/>
              <w:jc w:val="center"/>
              <w:rPr>
                <w:rFonts w:hint="eastAsia" w:ascii="宋体" w:hAnsi="宋体" w:cs="宋体"/>
                <w:bCs/>
                <w:color w:val="auto"/>
                <w:sz w:val="24"/>
                <w:szCs w:val="24"/>
                <w:highlight w:val="none"/>
                <w:lang w:val="en-US" w:eastAsia="zh-CN"/>
              </w:rPr>
            </w:pPr>
          </w:p>
        </w:tc>
        <w:tc>
          <w:tcPr>
            <w:tcW w:w="6759" w:type="dxa"/>
            <w:vAlign w:val="center"/>
          </w:tcPr>
          <w:p w14:paraId="1D80EC45">
            <w:pPr>
              <w:pageBreakBefore w:val="0"/>
              <w:numPr>
                <w:ilvl w:val="0"/>
                <w:numId w:val="0"/>
              </w:numPr>
              <w:kinsoku/>
              <w:wordWrap/>
              <w:overflowPunct/>
              <w:topLinePunct w:val="0"/>
              <w:bidi w:val="0"/>
              <w:snapToGrid w:val="0"/>
              <w:spacing w:line="240" w:lineRule="auto"/>
              <w:rPr>
                <w:rFonts w:hint="eastAsia"/>
                <w:color w:val="auto"/>
                <w:sz w:val="24"/>
                <w:szCs w:val="24"/>
                <w:highlight w:val="none"/>
              </w:rPr>
            </w:pPr>
            <w:r>
              <w:rPr>
                <w:rFonts w:hint="eastAsia"/>
                <w:color w:val="auto"/>
                <w:sz w:val="24"/>
                <w:szCs w:val="24"/>
                <w:highlight w:val="none"/>
                <w:lang w:val="en-US" w:eastAsia="zh-CN"/>
              </w:rPr>
              <w:t>投标产品须</w:t>
            </w:r>
            <w:r>
              <w:rPr>
                <w:rFonts w:hint="eastAsia"/>
                <w:color w:val="auto"/>
                <w:sz w:val="24"/>
                <w:szCs w:val="24"/>
                <w:highlight w:val="none"/>
              </w:rPr>
              <w:t>根据注册类别</w:t>
            </w:r>
            <w:r>
              <w:rPr>
                <w:rFonts w:hint="eastAsia"/>
                <w:color w:val="auto"/>
                <w:sz w:val="24"/>
                <w:szCs w:val="24"/>
                <w:highlight w:val="none"/>
                <w:lang w:eastAsia="zh-CN"/>
              </w:rPr>
              <w:t>，</w:t>
            </w:r>
            <w:r>
              <w:rPr>
                <w:rFonts w:hint="eastAsia"/>
                <w:color w:val="auto"/>
                <w:sz w:val="24"/>
                <w:szCs w:val="24"/>
                <w:highlight w:val="none"/>
                <w:lang w:val="en-US" w:eastAsia="zh-CN"/>
              </w:rPr>
              <w:t>具有《医疗器械注册证》或《医疗器械备案凭证》（复印件）。</w:t>
            </w:r>
          </w:p>
        </w:tc>
      </w:tr>
    </w:tbl>
    <w:p w14:paraId="1D133E88">
      <w:pPr>
        <w:pageBreakBefore w:val="0"/>
        <w:kinsoku/>
        <w:wordWrap/>
        <w:overflowPunct/>
        <w:topLinePunct w:val="0"/>
        <w:bidi w:val="0"/>
        <w:adjustRightInd w:val="0"/>
        <w:snapToGrid w:val="0"/>
        <w:spacing w:line="240" w:lineRule="auto"/>
        <w:rPr>
          <w:rFonts w:hint="eastAsia"/>
          <w:color w:val="auto"/>
          <w:highlight w:val="none"/>
          <w:lang w:val="en-US" w:eastAsia="zh-CN"/>
        </w:rPr>
      </w:pPr>
      <w:r>
        <w:rPr>
          <w:rFonts w:hint="eastAsia" w:ascii="宋体" w:hAnsi="宋体" w:eastAsia="宋体" w:cs="Times New Roman"/>
          <w:b/>
          <w:bCs/>
          <w:color w:val="auto"/>
          <w:sz w:val="24"/>
          <w:szCs w:val="24"/>
          <w:highlight w:val="none"/>
          <w:lang w:val="en-US" w:eastAsia="zh-CN"/>
        </w:rPr>
        <w:br w:type="page"/>
      </w:r>
    </w:p>
    <w:p w14:paraId="6BE3F5F8">
      <w:pPr>
        <w:pageBreakBefore w:val="0"/>
        <w:numPr>
          <w:ilvl w:val="0"/>
          <w:numId w:val="0"/>
        </w:numPr>
        <w:kinsoku/>
        <w:wordWrap/>
        <w:overflowPunct/>
        <w:topLinePunct w:val="0"/>
        <w:bidi w:val="0"/>
        <w:adjustRightInd w:val="0"/>
        <w:snapToGrid w:val="0"/>
        <w:spacing w:line="240" w:lineRule="auto"/>
        <w:jc w:val="left"/>
        <w:textAlignment w:val="baseline"/>
        <w:outlineLvl w:val="2"/>
        <w:rPr>
          <w:rFonts w:hint="default" w:ascii="宋体" w:hAnsi="宋体" w:eastAsia="宋体" w:cs="Times New Roman"/>
          <w:b/>
          <w:bCs/>
          <w:color w:val="auto"/>
          <w:sz w:val="24"/>
          <w:szCs w:val="24"/>
          <w:highlight w:val="none"/>
          <w:lang w:val="en-US" w:eastAsia="zh-CN"/>
        </w:rPr>
      </w:pPr>
      <w:bookmarkStart w:id="392" w:name="_Toc30364"/>
      <w:bookmarkStart w:id="393" w:name="_Toc17599"/>
      <w:bookmarkStart w:id="394" w:name="_Toc4560"/>
      <w:r>
        <w:rPr>
          <w:rFonts w:hint="eastAsia" w:ascii="宋体" w:hAnsi="宋体" w:eastAsia="宋体" w:cs="Times New Roman"/>
          <w:b/>
          <w:bCs/>
          <w:color w:val="auto"/>
          <w:sz w:val="24"/>
          <w:szCs w:val="24"/>
          <w:highlight w:val="none"/>
          <w:lang w:val="en-US" w:eastAsia="zh-CN"/>
        </w:rPr>
        <w:t>2.符合性审查标准</w:t>
      </w:r>
      <w:bookmarkEnd w:id="392"/>
      <w:bookmarkEnd w:id="393"/>
      <w:bookmarkEnd w:id="394"/>
    </w:p>
    <w:p w14:paraId="23E94DF6">
      <w:pPr>
        <w:pageBreakBefore w:val="0"/>
        <w:kinsoku/>
        <w:wordWrap/>
        <w:overflowPunct/>
        <w:topLinePunct w:val="0"/>
        <w:bidi w:val="0"/>
        <w:adjustRightInd w:val="0"/>
        <w:snapToGrid w:val="0"/>
        <w:spacing w:line="240" w:lineRule="auto"/>
        <w:jc w:val="left"/>
        <w:textAlignment w:val="baseline"/>
        <w:rPr>
          <w:rFonts w:hint="eastAsia" w:ascii="宋体" w:hAnsi="宋体" w:eastAsia="宋体" w:cs="Times New Roman"/>
          <w:b/>
          <w:bCs/>
          <w:color w:val="auto"/>
          <w:sz w:val="24"/>
          <w:szCs w:val="24"/>
          <w:highlight w:val="none"/>
          <w:lang w:val="en-US" w:eastAsia="zh-CN"/>
        </w:rPr>
      </w:pPr>
    </w:p>
    <w:tbl>
      <w:tblPr>
        <w:tblStyle w:val="23"/>
        <w:tblpPr w:leftFromText="180" w:rightFromText="180" w:vertAnchor="text" w:horzAnchor="page" w:tblpX="1449" w:tblpY="2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332"/>
      </w:tblGrid>
      <w:tr w14:paraId="4F3B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trPr>
        <w:tc>
          <w:tcPr>
            <w:tcW w:w="1656" w:type="dxa"/>
            <w:vAlign w:val="center"/>
          </w:tcPr>
          <w:p w14:paraId="66D3D927">
            <w:pPr>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7332" w:type="dxa"/>
            <w:vAlign w:val="center"/>
          </w:tcPr>
          <w:p w14:paraId="6D72D36B">
            <w:pPr>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7F4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trPr>
        <w:tc>
          <w:tcPr>
            <w:tcW w:w="1656" w:type="dxa"/>
            <w:vAlign w:val="center"/>
          </w:tcPr>
          <w:p w14:paraId="6D5A5BED">
            <w:pPr>
              <w:pageBreakBefore w:val="0"/>
              <w:kinsoku/>
              <w:wordWrap/>
              <w:overflowPunct/>
              <w:topLinePunct w:val="0"/>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报价要求</w:t>
            </w:r>
          </w:p>
        </w:tc>
        <w:tc>
          <w:tcPr>
            <w:tcW w:w="7332" w:type="dxa"/>
            <w:vAlign w:val="center"/>
          </w:tcPr>
          <w:p w14:paraId="49739B8E">
            <w:pPr>
              <w:pageBreakBefore w:val="0"/>
              <w:kinsoku/>
              <w:wordWrap/>
              <w:overflowPunct/>
              <w:topLinePunct w:val="0"/>
              <w:bidi w:val="0"/>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磋商报价不得超过</w:t>
            </w:r>
            <w:r>
              <w:rPr>
                <w:rFonts w:hint="eastAsia" w:ascii="宋体" w:hAnsi="宋体" w:cs="宋体"/>
                <w:color w:val="auto"/>
                <w:sz w:val="24"/>
                <w:szCs w:val="24"/>
                <w:highlight w:val="none"/>
                <w:lang w:val="en-US" w:eastAsia="zh-CN"/>
              </w:rPr>
              <w:t>预算和最高限价</w:t>
            </w:r>
            <w:r>
              <w:rPr>
                <w:rFonts w:hint="eastAsia" w:ascii="宋体" w:hAnsi="宋体" w:eastAsia="宋体" w:cs="宋体"/>
                <w:color w:val="auto"/>
                <w:sz w:val="24"/>
                <w:szCs w:val="24"/>
                <w:highlight w:val="none"/>
              </w:rPr>
              <w:t>。</w:t>
            </w:r>
          </w:p>
        </w:tc>
      </w:tr>
      <w:tr w14:paraId="396E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656" w:type="dxa"/>
            <w:vMerge w:val="restart"/>
            <w:vAlign w:val="center"/>
          </w:tcPr>
          <w:p w14:paraId="4E6ACAD1">
            <w:pPr>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商务要求</w:t>
            </w:r>
          </w:p>
        </w:tc>
        <w:tc>
          <w:tcPr>
            <w:tcW w:w="7332" w:type="dxa"/>
            <w:vAlign w:val="center"/>
          </w:tcPr>
          <w:p w14:paraId="19CF5170">
            <w:pPr>
              <w:pageBreakBefore w:val="0"/>
              <w:kinsoku/>
              <w:wordWrap/>
              <w:overflowPunct/>
              <w:topLinePunct w:val="0"/>
              <w:bidi w:val="0"/>
              <w:adjustRightInd w:val="0"/>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须按磋商文件的内容、格式、签章等要求提交。</w:t>
            </w:r>
          </w:p>
        </w:tc>
      </w:tr>
      <w:tr w14:paraId="60A7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blHeader/>
        </w:trPr>
        <w:tc>
          <w:tcPr>
            <w:tcW w:w="1656" w:type="dxa"/>
            <w:vMerge w:val="continue"/>
            <w:vAlign w:val="center"/>
          </w:tcPr>
          <w:p w14:paraId="30A3746F">
            <w:pPr>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4"/>
                <w:szCs w:val="24"/>
                <w:highlight w:val="none"/>
              </w:rPr>
            </w:pPr>
          </w:p>
        </w:tc>
        <w:tc>
          <w:tcPr>
            <w:tcW w:w="7332" w:type="dxa"/>
            <w:vAlign w:val="center"/>
          </w:tcPr>
          <w:p w14:paraId="6CC4833D">
            <w:pPr>
              <w:pageBreakBefore w:val="0"/>
              <w:kinsoku/>
              <w:wordWrap/>
              <w:overflowPunct/>
              <w:topLinePunct w:val="0"/>
              <w:bidi w:val="0"/>
              <w:adjustRightInd w:val="0"/>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须提交有效的</w:t>
            </w:r>
            <w:r>
              <w:rPr>
                <w:rFonts w:hint="eastAsia" w:ascii="宋体" w:hAnsi="宋体" w:cs="宋体"/>
                <w:color w:val="auto"/>
                <w:sz w:val="24"/>
                <w:szCs w:val="24"/>
                <w:highlight w:val="none"/>
                <w:lang w:val="en-US" w:eastAsia="zh-CN"/>
              </w:rPr>
              <w:t>法定代表人</w:t>
            </w:r>
            <w:r>
              <w:rPr>
                <w:rFonts w:hint="eastAsia" w:ascii="宋体" w:hAnsi="宋体" w:eastAsia="宋体" w:cs="宋体"/>
                <w:color w:val="auto"/>
                <w:sz w:val="24"/>
                <w:szCs w:val="24"/>
                <w:highlight w:val="none"/>
                <w:lang w:val="en-US" w:eastAsia="zh-CN"/>
              </w:rPr>
              <w:t>代表授权委托书（</w:t>
            </w:r>
            <w:r>
              <w:rPr>
                <w:rFonts w:hint="eastAsia" w:ascii="宋体" w:hAnsi="宋体" w:cs="宋体"/>
                <w:color w:val="auto"/>
                <w:sz w:val="24"/>
                <w:szCs w:val="24"/>
                <w:highlight w:val="none"/>
                <w:lang w:val="en-US" w:eastAsia="zh-CN"/>
              </w:rPr>
              <w:t>法定代表人</w:t>
            </w:r>
            <w:r>
              <w:rPr>
                <w:rFonts w:hint="eastAsia" w:ascii="宋体" w:hAnsi="宋体" w:eastAsia="宋体" w:cs="宋体"/>
                <w:color w:val="auto"/>
                <w:sz w:val="24"/>
                <w:szCs w:val="24"/>
                <w:highlight w:val="none"/>
                <w:lang w:val="en-US" w:eastAsia="zh-CN"/>
              </w:rPr>
              <w:t>亲自参与投标的无须提供）</w:t>
            </w:r>
            <w:r>
              <w:rPr>
                <w:rFonts w:hint="eastAsia" w:ascii="宋体" w:hAnsi="宋体" w:cs="宋体"/>
                <w:color w:val="auto"/>
                <w:sz w:val="24"/>
                <w:szCs w:val="24"/>
                <w:highlight w:val="none"/>
                <w:lang w:val="en-US" w:eastAsia="zh-CN"/>
              </w:rPr>
              <w:t>。</w:t>
            </w:r>
          </w:p>
        </w:tc>
      </w:tr>
      <w:tr w14:paraId="5FF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trPr>
        <w:tc>
          <w:tcPr>
            <w:tcW w:w="1656" w:type="dxa"/>
            <w:vMerge w:val="continue"/>
            <w:vAlign w:val="center"/>
          </w:tcPr>
          <w:p w14:paraId="2D23DBF2">
            <w:pPr>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4"/>
                <w:szCs w:val="24"/>
                <w:highlight w:val="none"/>
              </w:rPr>
            </w:pPr>
          </w:p>
        </w:tc>
        <w:tc>
          <w:tcPr>
            <w:tcW w:w="7332" w:type="dxa"/>
            <w:vAlign w:val="center"/>
          </w:tcPr>
          <w:p w14:paraId="3473AB53">
            <w:pPr>
              <w:pageBreakBefore w:val="0"/>
              <w:kinsoku/>
              <w:wordWrap/>
              <w:overflowPunct/>
              <w:topLinePunct w:val="0"/>
              <w:bidi w:val="0"/>
              <w:adjustRightInd w:val="0"/>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不接受</w:t>
            </w:r>
            <w:r>
              <w:rPr>
                <w:rFonts w:hint="eastAsia" w:ascii="宋体" w:hAnsi="宋体" w:cs="宋体"/>
                <w:color w:val="auto"/>
                <w:sz w:val="24"/>
                <w:szCs w:val="24"/>
                <w:highlight w:val="none"/>
                <w:lang w:val="en-US" w:eastAsia="zh-CN"/>
              </w:rPr>
              <w:t>转包和分包、</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备选投标方案</w:t>
            </w:r>
            <w:r>
              <w:rPr>
                <w:rFonts w:hint="eastAsia" w:ascii="宋体" w:hAnsi="宋体" w:eastAsia="宋体" w:cs="宋体"/>
                <w:color w:val="auto"/>
                <w:sz w:val="24"/>
                <w:szCs w:val="24"/>
                <w:highlight w:val="none"/>
                <w:lang w:val="en-US" w:eastAsia="zh-CN"/>
              </w:rPr>
              <w:t>和其他</w:t>
            </w:r>
            <w:r>
              <w:rPr>
                <w:rFonts w:hint="eastAsia" w:ascii="宋体" w:hAnsi="宋体" w:eastAsia="宋体" w:cs="宋体"/>
                <w:color w:val="auto"/>
                <w:sz w:val="24"/>
                <w:szCs w:val="24"/>
                <w:highlight w:val="none"/>
              </w:rPr>
              <w:t>采购人不能接受的附加条件</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eastAsia="zh-CN"/>
              </w:rPr>
              <w:t>须提供相关承诺函，格式自拟。</w:t>
            </w:r>
          </w:p>
        </w:tc>
      </w:tr>
      <w:tr w14:paraId="0776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1656" w:type="dxa"/>
            <w:vMerge w:val="continue"/>
            <w:vAlign w:val="center"/>
          </w:tcPr>
          <w:p w14:paraId="770B54B6">
            <w:pPr>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4"/>
                <w:szCs w:val="24"/>
                <w:highlight w:val="none"/>
                <w:lang w:val="en-US" w:eastAsia="zh-CN"/>
              </w:rPr>
            </w:pPr>
          </w:p>
        </w:tc>
        <w:tc>
          <w:tcPr>
            <w:tcW w:w="7332" w:type="dxa"/>
            <w:vAlign w:val="center"/>
          </w:tcPr>
          <w:p w14:paraId="23998B0F">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没有</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规定的其他无效情形。</w:t>
            </w:r>
          </w:p>
        </w:tc>
      </w:tr>
      <w:tr w14:paraId="414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1656" w:type="dxa"/>
            <w:vMerge w:val="continue"/>
            <w:vAlign w:val="center"/>
          </w:tcPr>
          <w:p w14:paraId="15548B73">
            <w:pPr>
              <w:pageBreakBefore w:val="0"/>
              <w:kinsoku/>
              <w:wordWrap/>
              <w:overflowPunct/>
              <w:topLinePunct w:val="0"/>
              <w:bidi w:val="0"/>
              <w:adjustRightInd w:val="0"/>
              <w:snapToGrid w:val="0"/>
              <w:spacing w:line="240" w:lineRule="auto"/>
              <w:jc w:val="both"/>
              <w:rPr>
                <w:rFonts w:hint="default" w:ascii="宋体" w:hAnsi="宋体" w:eastAsia="宋体" w:cs="宋体"/>
                <w:color w:val="auto"/>
                <w:sz w:val="24"/>
                <w:szCs w:val="24"/>
                <w:highlight w:val="none"/>
                <w:lang w:val="en-US" w:eastAsia="zh-CN"/>
              </w:rPr>
            </w:pPr>
          </w:p>
        </w:tc>
        <w:tc>
          <w:tcPr>
            <w:tcW w:w="7332" w:type="dxa"/>
            <w:vAlign w:val="center"/>
          </w:tcPr>
          <w:p w14:paraId="134D470F">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应全部满足</w:t>
            </w:r>
            <w:r>
              <w:rPr>
                <w:rFonts w:hint="eastAsia" w:ascii="宋体" w:hAnsi="宋体" w:cs="宋体"/>
                <w:b/>
                <w:bCs/>
                <w:sz w:val="24"/>
                <w:szCs w:val="24"/>
                <w:highlight w:val="none"/>
                <w:lang w:val="en-US" w:eastAsia="zh-CN"/>
              </w:rPr>
              <w:t>磋商文件</w:t>
            </w:r>
            <w:r>
              <w:rPr>
                <w:rFonts w:hint="eastAsia" w:ascii="宋体" w:hAnsi="宋体" w:eastAsia="宋体" w:cs="宋体"/>
                <w:b/>
                <w:bCs/>
                <w:sz w:val="24"/>
                <w:szCs w:val="24"/>
                <w:highlight w:val="none"/>
                <w:lang w:val="en-US" w:eastAsia="zh-CN"/>
              </w:rPr>
              <w:t>《第三章：采购需求》中所有的商务要求，并出具相应的商务要求响应承诺书，否则响应无效。</w:t>
            </w:r>
          </w:p>
        </w:tc>
      </w:tr>
      <w:tr w14:paraId="181F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blHeader/>
        </w:trPr>
        <w:tc>
          <w:tcPr>
            <w:tcW w:w="1656" w:type="dxa"/>
            <w:vAlign w:val="center"/>
          </w:tcPr>
          <w:p w14:paraId="21A15D34">
            <w:pPr>
              <w:pageBreakBefore w:val="0"/>
              <w:kinsoku/>
              <w:wordWrap/>
              <w:overflowPunct/>
              <w:topLinePunct w:val="0"/>
              <w:bidi w:val="0"/>
              <w:adjustRightInd w:val="0"/>
              <w:snapToGrid w:val="0"/>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技术要求</w:t>
            </w:r>
          </w:p>
        </w:tc>
        <w:tc>
          <w:tcPr>
            <w:tcW w:w="7332" w:type="dxa"/>
            <w:vAlign w:val="center"/>
          </w:tcPr>
          <w:p w14:paraId="6D3685A9">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（如有）加注“★”符号的关键技术条款，不允许有任何一项负偏离。</w:t>
            </w:r>
          </w:p>
        </w:tc>
      </w:tr>
    </w:tbl>
    <w:p w14:paraId="7FA961AE">
      <w:pPr>
        <w:pageBreakBefore w:val="0"/>
        <w:kinsoku/>
        <w:wordWrap/>
        <w:overflowPunct/>
        <w:topLinePunct w:val="0"/>
        <w:bidi w:val="0"/>
        <w:adjustRightInd w:val="0"/>
        <w:snapToGrid w:val="0"/>
        <w:spacing w:line="240" w:lineRule="auto"/>
        <w:ind w:firstLine="241" w:firstLineChars="100"/>
        <w:jc w:val="left"/>
        <w:textAlignment w:val="baseline"/>
        <w:rPr>
          <w:rFonts w:hint="eastAsia" w:ascii="宋体" w:hAnsi="宋体" w:eastAsia="宋体" w:cs="Times New Roman"/>
          <w:b/>
          <w:bCs/>
          <w:color w:val="auto"/>
          <w:sz w:val="24"/>
          <w:szCs w:val="24"/>
          <w:highlight w:val="none"/>
          <w:lang w:val="en-US" w:eastAsia="zh-CN"/>
        </w:rPr>
      </w:pPr>
    </w:p>
    <w:p w14:paraId="2D42D612">
      <w:pPr>
        <w:pageBreakBefore w:val="0"/>
        <w:kinsoku/>
        <w:wordWrap/>
        <w:overflowPunct/>
        <w:topLinePunct w:val="0"/>
        <w:bidi w:val="0"/>
        <w:adjustRightInd w:val="0"/>
        <w:snapToGrid w:val="0"/>
        <w:spacing w:line="240" w:lineRule="auto"/>
        <w:ind w:firstLine="241" w:firstLineChars="100"/>
        <w:jc w:val="left"/>
        <w:textAlignment w:val="baseline"/>
        <w:rPr>
          <w:rFonts w:hint="eastAsia" w:ascii="宋体" w:hAnsi="宋体" w:eastAsia="宋体" w:cs="Times New Roman"/>
          <w:b/>
          <w:bCs/>
          <w:color w:val="auto"/>
          <w:sz w:val="24"/>
          <w:szCs w:val="24"/>
          <w:highlight w:val="none"/>
          <w:lang w:val="en-US" w:eastAsia="zh-CN"/>
        </w:rPr>
      </w:pPr>
    </w:p>
    <w:p w14:paraId="2B1ABDF7">
      <w:pPr>
        <w:pageBreakBefore w:val="0"/>
        <w:kinsoku/>
        <w:wordWrap/>
        <w:overflowPunct/>
        <w:topLinePunct w:val="0"/>
        <w:bidi w:val="0"/>
        <w:adjustRightInd w:val="0"/>
        <w:snapToGrid w:val="0"/>
        <w:spacing w:line="240" w:lineRule="auto"/>
        <w:ind w:firstLine="241" w:firstLineChars="100"/>
        <w:jc w:val="left"/>
        <w:textAlignment w:val="baseline"/>
        <w:rPr>
          <w:rFonts w:hint="eastAsia" w:ascii="宋体" w:hAnsi="宋体" w:eastAsia="宋体" w:cs="Times New Roman"/>
          <w:b/>
          <w:bCs/>
          <w:color w:val="auto"/>
          <w:sz w:val="24"/>
          <w:szCs w:val="24"/>
          <w:highlight w:val="none"/>
          <w:lang w:val="en-US" w:eastAsia="zh-CN"/>
        </w:rPr>
      </w:pPr>
    </w:p>
    <w:p w14:paraId="42743140">
      <w:pPr>
        <w:pageBreakBefore w:val="0"/>
        <w:numPr>
          <w:ilvl w:val="0"/>
          <w:numId w:val="5"/>
        </w:numPr>
        <w:kinsoku/>
        <w:wordWrap/>
        <w:overflowPunct/>
        <w:topLinePunct w:val="0"/>
        <w:bidi w:val="0"/>
        <w:adjustRightInd w:val="0"/>
        <w:snapToGrid w:val="0"/>
        <w:spacing w:line="240" w:lineRule="auto"/>
        <w:ind w:left="0" w:leftChars="0" w:firstLine="0" w:firstLineChars="0"/>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br w:type="page"/>
      </w:r>
      <w:bookmarkStart w:id="395" w:name="_Toc24715"/>
      <w:bookmarkStart w:id="396" w:name="_Toc29459"/>
      <w:bookmarkStart w:id="397" w:name="_Toc27771"/>
      <w:r>
        <w:rPr>
          <w:rFonts w:hint="eastAsia" w:ascii="宋体" w:hAnsi="宋体" w:eastAsia="宋体" w:cs="Times New Roman"/>
          <w:b/>
          <w:bCs/>
          <w:color w:val="auto"/>
          <w:sz w:val="24"/>
          <w:szCs w:val="24"/>
          <w:highlight w:val="none"/>
          <w:lang w:val="en-US" w:eastAsia="zh-CN"/>
        </w:rPr>
        <w:t>综合评分标准</w:t>
      </w:r>
      <w:bookmarkEnd w:id="395"/>
      <w:bookmarkEnd w:id="396"/>
      <w:bookmarkEnd w:id="397"/>
    </w:p>
    <w:tbl>
      <w:tblPr>
        <w:tblStyle w:val="2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7521"/>
      </w:tblGrid>
      <w:tr w14:paraId="5036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93" w:type="dxa"/>
            <w:noWrap w:val="0"/>
            <w:vAlign w:val="center"/>
          </w:tcPr>
          <w:p w14:paraId="3E44A49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w:t>
            </w:r>
            <w:r>
              <w:rPr>
                <w:rFonts w:hint="eastAsia" w:ascii="宋体" w:hAnsi="宋体" w:eastAsia="宋体" w:cs="宋体"/>
                <w:b/>
                <w:bCs/>
                <w:color w:val="auto"/>
                <w:sz w:val="24"/>
                <w:szCs w:val="24"/>
                <w:highlight w:val="none"/>
                <w:lang w:val="en-US" w:eastAsia="zh-CN"/>
              </w:rPr>
              <w:t>因素</w:t>
            </w:r>
          </w:p>
          <w:p w14:paraId="11DF64D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（分值）</w:t>
            </w:r>
          </w:p>
        </w:tc>
        <w:tc>
          <w:tcPr>
            <w:tcW w:w="7521" w:type="dxa"/>
            <w:noWrap w:val="0"/>
            <w:vAlign w:val="center"/>
          </w:tcPr>
          <w:p w14:paraId="4D42F93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评审标准</w:t>
            </w:r>
          </w:p>
        </w:tc>
      </w:tr>
      <w:tr w14:paraId="566C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1F2068B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w:t>
            </w:r>
          </w:p>
          <w:p w14:paraId="06AFA81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40分</w:t>
            </w:r>
            <w:r>
              <w:rPr>
                <w:rFonts w:hint="eastAsia" w:ascii="宋体" w:hAnsi="宋体" w:eastAsia="宋体" w:cs="宋体"/>
                <w:color w:val="auto"/>
                <w:sz w:val="24"/>
                <w:szCs w:val="24"/>
                <w:highlight w:val="none"/>
                <w:lang w:val="en-US" w:eastAsia="zh-CN"/>
              </w:rPr>
              <w:t>）</w:t>
            </w:r>
          </w:p>
        </w:tc>
        <w:tc>
          <w:tcPr>
            <w:tcW w:w="7521" w:type="dxa"/>
            <w:noWrap w:val="0"/>
            <w:vAlign w:val="center"/>
          </w:tcPr>
          <w:p w14:paraId="0DB47A5D">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价格分采用低价优先法计算，即满足磋商文件要求且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价格最低的</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报价为评标基准价，其价格分为满分，其他供应商的价格分按照下列公式计算：</w:t>
            </w:r>
          </w:p>
          <w:p w14:paraId="42099C4F">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价格分=（评标基准价/</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×100（小数点保留两位）</w:t>
            </w:r>
          </w:p>
          <w:p w14:paraId="441C93BB">
            <w:pPr>
              <w:pStyle w:val="29"/>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u w:val="single"/>
                <w:lang w:val="en-US" w:eastAsia="zh-CN" w:bidi="ar-SA"/>
              </w:rPr>
              <w:t>因落实政府采购政策和价格修正进行价格调整的，以调整后的价格计算评标基准价和投标报价。</w:t>
            </w:r>
          </w:p>
        </w:tc>
      </w:tr>
      <w:tr w14:paraId="74CB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6DD48C0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技术响应</w:t>
            </w:r>
          </w:p>
          <w:p w14:paraId="19A2EE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w:t>
            </w:r>
          </w:p>
        </w:tc>
        <w:tc>
          <w:tcPr>
            <w:tcW w:w="7521" w:type="dxa"/>
            <w:noWrap w:val="0"/>
            <w:vAlign w:val="center"/>
          </w:tcPr>
          <w:p w14:paraId="016CE07B">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磋商小组根据响应文件中的《技术部分正负偏离表》，并结合响应文件提供的佐证材料进行评审：</w:t>
            </w:r>
          </w:p>
          <w:p w14:paraId="2C80635C">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1.完全响应磋商文件第三部分采购需求第五条技术要求，得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w:t>
            </w:r>
          </w:p>
          <w:p w14:paraId="36291EBE">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2.（如有）加注“★”符号的关键条款不得偏离，否则响应无效；</w:t>
            </w:r>
          </w:p>
          <w:p w14:paraId="14D5A408">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加注“▲”符号的重要指标</w:t>
            </w:r>
            <w:r>
              <w:rPr>
                <w:rFonts w:hint="eastAsia" w:ascii="宋体" w:hAnsi="宋体" w:cs="宋体"/>
                <w:color w:val="auto"/>
                <w:sz w:val="24"/>
                <w:szCs w:val="24"/>
                <w:highlight w:val="none"/>
                <w:lang w:val="en-US" w:eastAsia="zh-CN"/>
              </w:rPr>
              <w:t>共</w:t>
            </w:r>
            <w:r>
              <w:rPr>
                <w:rFonts w:hint="eastAsia" w:ascii="宋体" w:hAnsi="宋体" w:cs="宋体"/>
                <w:b/>
                <w:bCs/>
                <w:color w:val="auto"/>
                <w:sz w:val="24"/>
                <w:szCs w:val="24"/>
                <w:highlight w:val="none"/>
                <w:lang w:val="en-US" w:eastAsia="zh-CN"/>
              </w:rPr>
              <w:t>6</w:t>
            </w:r>
            <w:r>
              <w:rPr>
                <w:rFonts w:hint="eastAsia" w:ascii="宋体" w:hAnsi="宋体" w:cs="宋体"/>
                <w:color w:val="auto"/>
                <w:sz w:val="24"/>
                <w:szCs w:val="24"/>
                <w:highlight w:val="none"/>
                <w:lang w:val="en-US" w:eastAsia="zh-CN"/>
              </w:rPr>
              <w:t>个</w:t>
            </w:r>
            <w:r>
              <w:rPr>
                <w:rFonts w:hint="eastAsia" w:ascii="宋体" w:hAnsi="宋体" w:eastAsia="宋体" w:cs="宋体"/>
                <w:color w:val="auto"/>
                <w:sz w:val="24"/>
                <w:szCs w:val="24"/>
                <w:highlight w:val="none"/>
                <w:lang w:val="en-US" w:eastAsia="zh-CN"/>
              </w:rPr>
              <w:t>，每负偏离一项扣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7F73ECF2">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.一般指标</w:t>
            </w:r>
            <w:r>
              <w:rPr>
                <w:rFonts w:hint="eastAsia" w:ascii="宋体" w:hAnsi="宋体" w:cs="宋体"/>
                <w:color w:val="auto"/>
                <w:sz w:val="24"/>
                <w:szCs w:val="24"/>
                <w:highlight w:val="none"/>
                <w:lang w:val="en-US" w:eastAsia="zh-CN"/>
              </w:rPr>
              <w:t>共</w:t>
            </w:r>
            <w:r>
              <w:rPr>
                <w:rFonts w:hint="eastAsia" w:ascii="宋体" w:hAnsi="宋体" w:cs="宋体"/>
                <w:b/>
                <w:bCs/>
                <w:color w:val="auto"/>
                <w:sz w:val="24"/>
                <w:szCs w:val="24"/>
                <w:highlight w:val="none"/>
                <w:lang w:val="en-US" w:eastAsia="zh-CN"/>
              </w:rPr>
              <w:t>22</w:t>
            </w:r>
            <w:r>
              <w:rPr>
                <w:rFonts w:hint="eastAsia" w:ascii="宋体" w:hAnsi="宋体" w:cs="宋体"/>
                <w:color w:val="auto"/>
                <w:sz w:val="24"/>
                <w:szCs w:val="24"/>
                <w:highlight w:val="none"/>
                <w:lang w:val="en-US" w:eastAsia="zh-CN"/>
              </w:rPr>
              <w:t>个，</w:t>
            </w:r>
            <w:r>
              <w:rPr>
                <w:rFonts w:hint="eastAsia" w:ascii="宋体" w:hAnsi="宋体" w:eastAsia="宋体" w:cs="宋体"/>
                <w:color w:val="auto"/>
                <w:sz w:val="24"/>
                <w:szCs w:val="24"/>
                <w:highlight w:val="none"/>
                <w:lang w:val="en-US" w:eastAsia="zh-CN"/>
              </w:rPr>
              <w:t>每负偏离一项扣</w:t>
            </w:r>
            <w:r>
              <w:rPr>
                <w:rFonts w:hint="eastAsia" w:ascii="宋体" w:hAnsi="宋体" w:cs="宋体"/>
                <w:color w:val="auto"/>
                <w:sz w:val="24"/>
                <w:szCs w:val="24"/>
                <w:highlight w:val="none"/>
                <w:lang w:val="en-US" w:eastAsia="zh-CN"/>
              </w:rPr>
              <w:t>0.55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lang w:val="en-US" w:eastAsia="zh-CN"/>
              </w:rPr>
              <w:t>。</w:t>
            </w:r>
          </w:p>
          <w:p w14:paraId="05A3258F">
            <w:pPr>
              <w:pageBreakBefore w:val="0"/>
              <w:kinsoku/>
              <w:wordWrap/>
              <w:overflowPunct/>
              <w:topLinePunct w:val="0"/>
              <w:bidi w:val="0"/>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u w:val="single"/>
              </w:rPr>
              <w:t>注：</w:t>
            </w:r>
            <w:r>
              <w:rPr>
                <w:rFonts w:hint="eastAsia" w:ascii="宋体" w:hAnsi="宋体" w:eastAsia="宋体" w:cs="宋体"/>
                <w:b/>
                <w:bCs/>
                <w:color w:val="000000"/>
                <w:sz w:val="24"/>
                <w:szCs w:val="24"/>
                <w:highlight w:val="none"/>
                <w:u w:val="single"/>
                <w:lang w:val="en-US" w:eastAsia="zh-CN"/>
              </w:rPr>
              <w:t>所有技术指标都</w:t>
            </w:r>
            <w:r>
              <w:rPr>
                <w:rFonts w:hint="eastAsia" w:ascii="宋体" w:hAnsi="宋体" w:cs="宋体"/>
                <w:b/>
                <w:bCs/>
                <w:color w:val="000000"/>
                <w:sz w:val="24"/>
                <w:szCs w:val="24"/>
                <w:highlight w:val="none"/>
                <w:u w:val="single"/>
                <w:lang w:val="en-US" w:eastAsia="zh-CN"/>
              </w:rPr>
              <w:t>应</w:t>
            </w:r>
            <w:r>
              <w:rPr>
                <w:rFonts w:hint="eastAsia" w:ascii="宋体" w:hAnsi="宋体" w:eastAsia="宋体" w:cs="宋体"/>
                <w:b/>
                <w:bCs/>
                <w:color w:val="000000"/>
                <w:sz w:val="24"/>
                <w:szCs w:val="24"/>
                <w:highlight w:val="none"/>
                <w:u w:val="single"/>
                <w:lang w:val="en-US" w:eastAsia="zh-CN"/>
              </w:rPr>
              <w:t>提供有效的佐证材料（如带有广告批准文号的设备彩页、铭牌、技术白皮书、产品使用说明书、注册证附表或具有CMA标识的检测报告等）。其中标注“★”或“▲”的技术指标必须提供有效的佐证材料，在证明材料中显著标明，并在技术偏离表备注栏里标注具体位置或采用苏采云定位功能，因未显著标注导致评审时无法查找时，</w:t>
            </w:r>
            <w:r>
              <w:rPr>
                <w:rFonts w:hint="eastAsia" w:ascii="宋体" w:hAnsi="宋体" w:cs="宋体"/>
                <w:b/>
                <w:bCs/>
                <w:color w:val="000000"/>
                <w:sz w:val="24"/>
                <w:szCs w:val="24"/>
                <w:highlight w:val="none"/>
                <w:u w:val="single"/>
                <w:lang w:val="en-US" w:eastAsia="zh-CN"/>
              </w:rPr>
              <w:t>磋商小组</w:t>
            </w:r>
            <w:r>
              <w:rPr>
                <w:rFonts w:hint="eastAsia" w:ascii="宋体" w:hAnsi="宋体" w:eastAsia="宋体" w:cs="宋体"/>
                <w:b/>
                <w:bCs/>
                <w:color w:val="000000"/>
                <w:sz w:val="24"/>
                <w:szCs w:val="24"/>
                <w:highlight w:val="none"/>
                <w:u w:val="single"/>
                <w:lang w:val="en-US" w:eastAsia="zh-CN"/>
              </w:rPr>
              <w:t>有权做负偏离处理</w:t>
            </w:r>
            <w:r>
              <w:rPr>
                <w:rFonts w:hint="eastAsia" w:ascii="宋体" w:hAnsi="宋体" w:cs="宋体"/>
                <w:b/>
                <w:bCs/>
                <w:color w:val="000000"/>
                <w:sz w:val="24"/>
                <w:szCs w:val="24"/>
                <w:highlight w:val="none"/>
                <w:u w:val="single"/>
                <w:lang w:val="en-US" w:eastAsia="zh-CN"/>
              </w:rPr>
              <w:t>（技术参数里有特别要求的以技术参数要求为准）</w:t>
            </w:r>
            <w:r>
              <w:rPr>
                <w:rFonts w:hint="eastAsia" w:ascii="宋体" w:hAnsi="宋体" w:eastAsia="宋体" w:cs="宋体"/>
                <w:b/>
                <w:bCs/>
                <w:color w:val="000000"/>
                <w:sz w:val="24"/>
                <w:szCs w:val="24"/>
                <w:highlight w:val="none"/>
                <w:u w:val="single"/>
                <w:lang w:val="en-US" w:eastAsia="zh-CN"/>
              </w:rPr>
              <w:t>。</w:t>
            </w:r>
          </w:p>
        </w:tc>
      </w:tr>
      <w:tr w14:paraId="74E1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6B024E0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综合性能</w:t>
            </w:r>
          </w:p>
          <w:p w14:paraId="5E8BA2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7521" w:type="dxa"/>
            <w:noWrap w:val="0"/>
            <w:vAlign w:val="center"/>
          </w:tcPr>
          <w:p w14:paraId="7375B0E7">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sz w:val="24"/>
                <w:szCs w:val="24"/>
                <w:lang w:eastAsia="zh-CN"/>
              </w:rPr>
              <w:t>供应商</w:t>
            </w:r>
            <w:r>
              <w:rPr>
                <w:rFonts w:hint="eastAsia" w:ascii="宋体" w:hAnsi="宋体" w:eastAsia="宋体" w:cs="宋体"/>
                <w:sz w:val="24"/>
                <w:szCs w:val="24"/>
              </w:rPr>
              <w:t>应根据</w:t>
            </w:r>
            <w:r>
              <w:rPr>
                <w:rFonts w:hint="eastAsia" w:ascii="宋体" w:hAnsi="宋体" w:cs="宋体"/>
                <w:sz w:val="24"/>
                <w:szCs w:val="24"/>
                <w:lang w:eastAsia="zh-CN"/>
              </w:rPr>
              <w:t>磋商文件（</w:t>
            </w:r>
            <w:r>
              <w:rPr>
                <w:rFonts w:hint="eastAsia" w:ascii="宋体" w:hAnsi="宋体" w:cs="宋体"/>
                <w:sz w:val="24"/>
                <w:szCs w:val="24"/>
                <w:lang w:val="en-US" w:eastAsia="zh-CN"/>
              </w:rPr>
              <w:t>第三章采购需求·其他要求·第一款）的</w:t>
            </w:r>
            <w:r>
              <w:rPr>
                <w:rFonts w:hint="eastAsia" w:ascii="宋体" w:hAnsi="宋体" w:eastAsia="宋体" w:cs="宋体"/>
                <w:sz w:val="24"/>
                <w:szCs w:val="24"/>
              </w:rPr>
              <w:t>要求</w:t>
            </w:r>
            <w:r>
              <w:rPr>
                <w:rFonts w:hint="eastAsia" w:ascii="宋体" w:hAnsi="宋体" w:cs="宋体"/>
                <w:sz w:val="24"/>
                <w:szCs w:val="24"/>
                <w:lang w:eastAsia="zh-CN"/>
              </w:rPr>
              <w:t>，</w:t>
            </w:r>
            <w:r>
              <w:rPr>
                <w:rFonts w:hint="eastAsia" w:ascii="宋体" w:hAnsi="宋体" w:eastAsia="宋体" w:cs="宋体"/>
                <w:sz w:val="24"/>
                <w:szCs w:val="24"/>
              </w:rPr>
              <w:t>提供具体详实</w:t>
            </w:r>
            <w:r>
              <w:rPr>
                <w:rFonts w:hint="eastAsia" w:ascii="宋体" w:hAnsi="宋体" w:cs="宋体"/>
                <w:sz w:val="24"/>
                <w:szCs w:val="24"/>
                <w:lang w:val="en-US" w:eastAsia="zh-CN"/>
              </w:rPr>
              <w:t>产品资料，</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根据投标文件提供的材料进行评审：</w:t>
            </w:r>
          </w:p>
          <w:p w14:paraId="7DE1C982">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1、产品配置</w:t>
            </w:r>
            <w:r>
              <w:rPr>
                <w:rFonts w:hint="eastAsia" w:ascii="宋体" w:hAnsi="宋体" w:cs="宋体"/>
                <w:color w:val="auto"/>
                <w:sz w:val="24"/>
                <w:szCs w:val="24"/>
                <w:highlight w:val="none"/>
                <w:lang w:val="en-US" w:eastAsia="zh-CN"/>
              </w:rPr>
              <w:t>性能</w:t>
            </w:r>
            <w:r>
              <w:rPr>
                <w:rFonts w:hint="eastAsia" w:ascii="宋体" w:hAnsi="宋体" w:eastAsia="宋体" w:cs="宋体"/>
                <w:color w:val="auto"/>
                <w:sz w:val="24"/>
                <w:szCs w:val="24"/>
                <w:highlight w:val="none"/>
                <w:lang w:val="en-US" w:eastAsia="zh-CN"/>
              </w:rPr>
              <w:t>评价（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分）：投标产品配置</w:t>
            </w:r>
            <w:r>
              <w:rPr>
                <w:rFonts w:hint="eastAsia" w:ascii="宋体" w:hAnsi="宋体" w:cs="宋体"/>
                <w:color w:val="auto"/>
                <w:sz w:val="24"/>
                <w:szCs w:val="24"/>
                <w:highlight w:val="none"/>
                <w:lang w:val="en-US" w:eastAsia="zh-CN"/>
              </w:rPr>
              <w:t>性能</w:t>
            </w:r>
            <w:r>
              <w:rPr>
                <w:rFonts w:hint="eastAsia" w:ascii="宋体" w:hAnsi="宋体" w:eastAsia="宋体" w:cs="宋体"/>
                <w:color w:val="auto"/>
                <w:sz w:val="24"/>
                <w:szCs w:val="24"/>
                <w:highlight w:val="none"/>
                <w:lang w:val="en-US" w:eastAsia="zh-CN"/>
              </w:rPr>
              <w:t>优于</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分，完全符合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分，不符合或未提供的不得分。</w:t>
            </w:r>
          </w:p>
          <w:p w14:paraId="318EEAC1">
            <w:pPr>
              <w:adjustRightInd w:val="0"/>
              <w:snapToGrid w:val="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lang w:val="en-US" w:eastAsia="zh-CN"/>
              </w:rPr>
              <w:t>2、产品</w:t>
            </w:r>
            <w:r>
              <w:rPr>
                <w:rFonts w:hint="eastAsia" w:ascii="宋体" w:hAnsi="宋体" w:cs="宋体"/>
                <w:color w:val="auto"/>
                <w:sz w:val="24"/>
                <w:szCs w:val="24"/>
                <w:highlight w:val="none"/>
                <w:lang w:val="en-US" w:eastAsia="zh-CN"/>
              </w:rPr>
              <w:t>制造工艺</w:t>
            </w:r>
            <w:r>
              <w:rPr>
                <w:rFonts w:hint="eastAsia" w:ascii="宋体" w:hAnsi="宋体" w:eastAsia="宋体" w:cs="宋体"/>
                <w:color w:val="auto"/>
                <w:sz w:val="24"/>
                <w:szCs w:val="24"/>
                <w:highlight w:val="none"/>
                <w:lang w:val="en-US" w:eastAsia="zh-CN"/>
              </w:rPr>
              <w:t>评价（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分）：投标产品优于</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分，完全符合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要求的得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分，不符合或未提供等不得分。</w:t>
            </w:r>
          </w:p>
        </w:tc>
      </w:tr>
      <w:tr w14:paraId="169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618765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5FEE0E3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7521" w:type="dxa"/>
            <w:noWrap w:val="0"/>
            <w:vAlign w:val="center"/>
          </w:tcPr>
          <w:p w14:paraId="1A335AEF">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磋商小组根据响应文件中有关投标产品的</w:t>
            </w:r>
            <w:r>
              <w:rPr>
                <w:rFonts w:hint="eastAsia" w:ascii="宋体" w:hAnsi="宋体" w:cs="宋体"/>
                <w:color w:val="auto"/>
                <w:sz w:val="24"/>
                <w:szCs w:val="24"/>
                <w:highlight w:val="none"/>
                <w:lang w:val="en-US" w:eastAsia="zh-CN"/>
              </w:rPr>
              <w:t>市场</w:t>
            </w:r>
            <w:r>
              <w:rPr>
                <w:rFonts w:hint="eastAsia" w:ascii="宋体" w:hAnsi="宋体" w:eastAsia="宋体" w:cs="宋体"/>
                <w:color w:val="auto"/>
                <w:sz w:val="24"/>
                <w:szCs w:val="24"/>
                <w:highlight w:val="none"/>
                <w:lang w:val="en-US" w:eastAsia="zh-CN"/>
              </w:rPr>
              <w:t>业绩进行评审：</w:t>
            </w:r>
          </w:p>
          <w:p w14:paraId="735AD181">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所投产品</w:t>
            </w:r>
            <w:r>
              <w:rPr>
                <w:rFonts w:hint="eastAsia" w:ascii="宋体" w:hAnsi="宋体" w:eastAsia="宋体" w:cs="宋体"/>
                <w:color w:val="auto"/>
                <w:sz w:val="24"/>
                <w:szCs w:val="24"/>
                <w:highlight w:val="none"/>
                <w:lang w:val="en-US" w:eastAsia="zh-CN"/>
              </w:rPr>
              <w:t>自2023年5月1日起</w:t>
            </w:r>
            <w:r>
              <w:rPr>
                <w:rFonts w:hint="eastAsia" w:ascii="宋体" w:hAnsi="宋体" w:cs="宋体"/>
                <w:color w:val="auto"/>
                <w:sz w:val="24"/>
                <w:szCs w:val="24"/>
                <w:highlight w:val="none"/>
                <w:lang w:val="en-US" w:eastAsia="zh-CN"/>
              </w:rPr>
              <w:t>每具有一份市场销售业绩的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须提供相关业绩</w:t>
            </w:r>
            <w:r>
              <w:rPr>
                <w:rFonts w:hint="eastAsia" w:ascii="宋体" w:hAnsi="宋体" w:eastAsia="宋体" w:cs="宋体"/>
                <w:color w:val="auto"/>
                <w:sz w:val="24"/>
                <w:szCs w:val="24"/>
                <w:highlight w:val="none"/>
                <w:lang w:val="en-US" w:eastAsia="zh-CN"/>
              </w:rPr>
              <w:t>合同</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复印件，合同</w:t>
            </w:r>
            <w:r>
              <w:rPr>
                <w:rFonts w:hint="eastAsia" w:ascii="宋体" w:hAnsi="宋体" w:cs="宋体"/>
                <w:color w:val="auto"/>
                <w:sz w:val="24"/>
                <w:szCs w:val="24"/>
                <w:highlight w:val="none"/>
                <w:lang w:val="en-US" w:eastAsia="zh-CN"/>
              </w:rPr>
              <w:t>内容应能体现</w:t>
            </w:r>
            <w:r>
              <w:rPr>
                <w:rFonts w:hint="eastAsia" w:ascii="宋体" w:hAnsi="宋体" w:eastAsia="宋体" w:cs="宋体"/>
                <w:color w:val="auto"/>
                <w:sz w:val="24"/>
                <w:szCs w:val="24"/>
                <w:highlight w:val="none"/>
                <w:lang w:val="en-US" w:eastAsia="zh-CN"/>
              </w:rPr>
              <w:t>产品型号、用户单位名称及联系人信息，以备核查。</w:t>
            </w:r>
          </w:p>
          <w:p w14:paraId="0C85BD4A">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注：须在《业绩一览表》里注明采购单位、联系人、联系方式、型号、签订时间等，便于</w:t>
            </w:r>
            <w:r>
              <w:rPr>
                <w:rFonts w:hint="eastAsia" w:ascii="宋体" w:hAnsi="宋体" w:cs="宋体"/>
                <w:b/>
                <w:bCs/>
                <w:color w:val="auto"/>
                <w:sz w:val="24"/>
                <w:szCs w:val="24"/>
                <w:highlight w:val="none"/>
                <w:lang w:val="en-US" w:eastAsia="zh-CN"/>
              </w:rPr>
              <w:t>磋商小组</w:t>
            </w:r>
            <w:r>
              <w:rPr>
                <w:rFonts w:hint="eastAsia" w:ascii="宋体" w:hAnsi="宋体" w:eastAsia="宋体" w:cs="宋体"/>
                <w:b/>
                <w:bCs/>
                <w:color w:val="auto"/>
                <w:sz w:val="24"/>
                <w:szCs w:val="24"/>
                <w:highlight w:val="none"/>
                <w:lang w:val="en-US" w:eastAsia="zh-CN"/>
              </w:rPr>
              <w:t>需要时予以验证。</w:t>
            </w:r>
          </w:p>
        </w:tc>
      </w:tr>
      <w:tr w14:paraId="7CC5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34C1776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节能环保</w:t>
            </w:r>
          </w:p>
          <w:p w14:paraId="18F2C82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p w14:paraId="46DE4765">
            <w:pPr>
              <w:spacing w:line="240" w:lineRule="auto"/>
              <w:jc w:val="center"/>
              <w:rPr>
                <w:rFonts w:hint="eastAsia" w:ascii="宋体" w:hAnsi="宋体" w:eastAsia="宋体" w:cs="宋体"/>
                <w:color w:val="auto"/>
                <w:sz w:val="24"/>
                <w:szCs w:val="24"/>
                <w:highlight w:val="none"/>
                <w:lang w:val="en-US" w:eastAsia="zh-CN"/>
              </w:rPr>
            </w:pPr>
          </w:p>
        </w:tc>
        <w:tc>
          <w:tcPr>
            <w:tcW w:w="7521" w:type="dxa"/>
            <w:noWrap w:val="0"/>
            <w:vAlign w:val="center"/>
          </w:tcPr>
          <w:p w14:paraId="7B8404C5">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产品属于财政部、国家发展和改革委员会公布的“节能产品品目清单”范围内的，供应商提供国家确定的认证机构出具的、处于有效期之内的该节能产品认证证书复印件的，有1个得0.5分，最多得1分。如投标产品均属于政府强制采购节能产品品目清单范围内，本项不得分。</w:t>
            </w:r>
          </w:p>
          <w:p w14:paraId="009249DD">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2.投标产品属于财政部、生态环境部公布的“环境标志产品品目清单”范围内的，供应商提供国家确定的认证机构出具的、处于有效期内的该环保产品认证证书复印件的，有1个得0.5分，最多得1分。</w:t>
            </w:r>
          </w:p>
          <w:p w14:paraId="479E41EA">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江苏省财政厅关于加强政府绿色采购有关事项的通知》（苏财购〔2023〕65号），供应商提供符合推荐性标准的涂料、胶黏剂、油墨、清洗剂等挥发性有机物产品的或者在通用类货物、家具、印刷、公务车辆维修等采购项目中，优先使用低挥发性原辅材料的加1分（投标时须提供相应使用低VOCs含量的有效证明材料，否则不得分）。</w:t>
            </w:r>
          </w:p>
        </w:tc>
      </w:tr>
      <w:tr w14:paraId="38DD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393" w:type="dxa"/>
            <w:noWrap w:val="0"/>
            <w:vAlign w:val="center"/>
          </w:tcPr>
          <w:p w14:paraId="2A31FF3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7521" w:type="dxa"/>
            <w:noWrap w:val="0"/>
            <w:vAlign w:val="center"/>
          </w:tcPr>
          <w:p w14:paraId="6B87E60E">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sz w:val="24"/>
                <w:szCs w:val="24"/>
                <w:lang w:eastAsia="zh-CN"/>
              </w:rPr>
              <w:t>供应商</w:t>
            </w:r>
            <w:r>
              <w:rPr>
                <w:rFonts w:hint="eastAsia" w:ascii="宋体" w:hAnsi="宋体" w:eastAsia="宋体" w:cs="宋体"/>
                <w:sz w:val="24"/>
                <w:szCs w:val="24"/>
              </w:rPr>
              <w:t>应根据</w:t>
            </w:r>
            <w:r>
              <w:rPr>
                <w:rFonts w:hint="eastAsia" w:ascii="宋体" w:hAnsi="宋体" w:cs="宋体"/>
                <w:sz w:val="24"/>
                <w:szCs w:val="24"/>
                <w:lang w:eastAsia="zh-CN"/>
              </w:rPr>
              <w:t>磋商文件（</w:t>
            </w:r>
            <w:r>
              <w:rPr>
                <w:rFonts w:hint="eastAsia" w:ascii="宋体" w:hAnsi="宋体" w:cs="宋体"/>
                <w:sz w:val="24"/>
                <w:szCs w:val="24"/>
                <w:lang w:val="en-US" w:eastAsia="zh-CN"/>
              </w:rPr>
              <w:t>第三章采购需求·其他要求·第二款）</w:t>
            </w:r>
            <w:r>
              <w:rPr>
                <w:rFonts w:hint="eastAsia" w:ascii="宋体" w:hAnsi="宋体" w:eastAsia="宋体" w:cs="宋体"/>
                <w:sz w:val="24"/>
                <w:szCs w:val="24"/>
              </w:rPr>
              <w:t>要求</w:t>
            </w:r>
            <w:r>
              <w:rPr>
                <w:rFonts w:hint="eastAsia" w:ascii="宋体" w:hAnsi="宋体" w:cs="宋体"/>
                <w:sz w:val="24"/>
                <w:szCs w:val="24"/>
                <w:lang w:eastAsia="zh-CN"/>
              </w:rPr>
              <w:t>，</w:t>
            </w:r>
            <w:r>
              <w:rPr>
                <w:rFonts w:hint="eastAsia" w:ascii="宋体" w:hAnsi="宋体" w:eastAsia="宋体" w:cs="宋体"/>
                <w:sz w:val="24"/>
                <w:szCs w:val="24"/>
              </w:rPr>
              <w:t>提供具体详实的项目实施方案，方案优于</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4</w:t>
            </w:r>
            <w:r>
              <w:rPr>
                <w:rFonts w:hint="eastAsia" w:ascii="宋体" w:hAnsi="宋体" w:eastAsia="宋体" w:cs="宋体"/>
                <w:sz w:val="24"/>
                <w:szCs w:val="24"/>
              </w:rPr>
              <w:t>分，完全符合</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2</w:t>
            </w:r>
            <w:r>
              <w:rPr>
                <w:rFonts w:hint="eastAsia" w:ascii="宋体" w:hAnsi="宋体" w:eastAsia="宋体" w:cs="宋体"/>
                <w:sz w:val="24"/>
                <w:szCs w:val="24"/>
              </w:rPr>
              <w:t>分，基本满足</w:t>
            </w:r>
            <w:r>
              <w:rPr>
                <w:rFonts w:hint="eastAsia" w:ascii="宋体" w:hAnsi="宋体" w:cs="宋体"/>
                <w:sz w:val="24"/>
                <w:szCs w:val="24"/>
                <w:lang w:eastAsia="zh-CN"/>
              </w:rPr>
              <w:t>磋商文件</w:t>
            </w:r>
            <w:r>
              <w:rPr>
                <w:rFonts w:hint="eastAsia" w:ascii="宋体" w:hAnsi="宋体" w:eastAsia="宋体" w:cs="宋体"/>
                <w:sz w:val="24"/>
                <w:szCs w:val="24"/>
              </w:rPr>
              <w:t>要求的得1分，不符合或未提供的不得分</w:t>
            </w:r>
            <w:r>
              <w:rPr>
                <w:rFonts w:hint="eastAsia" w:ascii="宋体" w:hAnsi="宋体" w:cs="宋体"/>
                <w:sz w:val="24"/>
                <w:szCs w:val="24"/>
                <w:lang w:eastAsia="zh-CN"/>
              </w:rPr>
              <w:t>。</w:t>
            </w:r>
          </w:p>
        </w:tc>
      </w:tr>
      <w:tr w14:paraId="003B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393" w:type="dxa"/>
            <w:noWrap w:val="0"/>
            <w:vAlign w:val="center"/>
          </w:tcPr>
          <w:p w14:paraId="78A521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培训方案（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7521" w:type="dxa"/>
            <w:noWrap w:val="0"/>
            <w:vAlign w:val="center"/>
          </w:tcPr>
          <w:p w14:paraId="5D60A4D3">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lang w:eastAsia="zh-CN"/>
              </w:rPr>
              <w:t>供应商</w:t>
            </w:r>
            <w:r>
              <w:rPr>
                <w:rFonts w:hint="eastAsia" w:ascii="宋体" w:hAnsi="宋体" w:eastAsia="宋体" w:cs="宋体"/>
                <w:sz w:val="24"/>
                <w:szCs w:val="24"/>
              </w:rPr>
              <w:t>应根据</w:t>
            </w:r>
            <w:r>
              <w:rPr>
                <w:rFonts w:hint="eastAsia" w:ascii="宋体" w:hAnsi="宋体" w:cs="宋体"/>
                <w:sz w:val="24"/>
                <w:szCs w:val="24"/>
                <w:lang w:eastAsia="zh-CN"/>
              </w:rPr>
              <w:t>磋商文件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第三章采购需求·其他要求·第</w:t>
            </w:r>
            <w:r>
              <w:rPr>
                <w:rFonts w:hint="eastAsia" w:ascii="宋体" w:hAnsi="宋体" w:cs="宋体"/>
                <w:sz w:val="24"/>
                <w:szCs w:val="24"/>
                <w:lang w:val="en-US" w:eastAsia="zh-CN"/>
              </w:rPr>
              <w:t>三</w:t>
            </w:r>
            <w:r>
              <w:rPr>
                <w:rFonts w:hint="eastAsia" w:ascii="宋体" w:hAnsi="宋体" w:eastAsia="宋体" w:cs="宋体"/>
                <w:sz w:val="24"/>
                <w:szCs w:val="24"/>
                <w:lang w:val="en-US" w:eastAsia="zh-CN"/>
              </w:rPr>
              <w:t>款）</w:t>
            </w:r>
            <w:r>
              <w:rPr>
                <w:rFonts w:hint="eastAsia" w:ascii="宋体" w:hAnsi="宋体" w:eastAsia="宋体" w:cs="宋体"/>
                <w:sz w:val="24"/>
                <w:szCs w:val="24"/>
              </w:rPr>
              <w:t>要求</w:t>
            </w:r>
            <w:r>
              <w:rPr>
                <w:rFonts w:hint="eastAsia" w:ascii="宋体" w:hAnsi="宋体" w:eastAsia="宋体" w:cs="宋体"/>
                <w:sz w:val="24"/>
                <w:szCs w:val="24"/>
                <w:lang w:eastAsia="zh-CN"/>
              </w:rPr>
              <w:t>，</w:t>
            </w:r>
            <w:r>
              <w:rPr>
                <w:rFonts w:hint="eastAsia" w:ascii="宋体" w:hAnsi="宋体" w:eastAsia="宋体" w:cs="宋体"/>
                <w:sz w:val="24"/>
                <w:szCs w:val="24"/>
              </w:rPr>
              <w:t>提供具体详实的项目</w:t>
            </w:r>
            <w:r>
              <w:rPr>
                <w:rFonts w:hint="eastAsia" w:ascii="宋体" w:hAnsi="宋体" w:cs="宋体"/>
                <w:sz w:val="24"/>
                <w:szCs w:val="24"/>
                <w:lang w:val="en-US" w:eastAsia="zh-CN"/>
              </w:rPr>
              <w:t>培训</w:t>
            </w:r>
            <w:r>
              <w:rPr>
                <w:rFonts w:hint="eastAsia" w:ascii="宋体" w:hAnsi="宋体" w:eastAsia="宋体" w:cs="宋体"/>
                <w:sz w:val="24"/>
                <w:szCs w:val="24"/>
              </w:rPr>
              <w:t>方案，方案优于</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4</w:t>
            </w:r>
            <w:r>
              <w:rPr>
                <w:rFonts w:hint="eastAsia" w:ascii="宋体" w:hAnsi="宋体" w:eastAsia="宋体" w:cs="宋体"/>
                <w:sz w:val="24"/>
                <w:szCs w:val="24"/>
              </w:rPr>
              <w:t>分，完全符合</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2</w:t>
            </w:r>
            <w:r>
              <w:rPr>
                <w:rFonts w:hint="eastAsia" w:ascii="宋体" w:hAnsi="宋体" w:eastAsia="宋体" w:cs="宋体"/>
                <w:sz w:val="24"/>
                <w:szCs w:val="24"/>
              </w:rPr>
              <w:t>分，基本满足</w:t>
            </w:r>
            <w:r>
              <w:rPr>
                <w:rFonts w:hint="eastAsia" w:ascii="宋体" w:hAnsi="宋体" w:cs="宋体"/>
                <w:sz w:val="24"/>
                <w:szCs w:val="24"/>
                <w:lang w:eastAsia="zh-CN"/>
              </w:rPr>
              <w:t>磋商文件</w:t>
            </w:r>
            <w:r>
              <w:rPr>
                <w:rFonts w:hint="eastAsia" w:ascii="宋体" w:hAnsi="宋体" w:eastAsia="宋体" w:cs="宋体"/>
                <w:sz w:val="24"/>
                <w:szCs w:val="24"/>
              </w:rPr>
              <w:t>要求的得1分，不符合或未提供的不得分</w:t>
            </w:r>
            <w:r>
              <w:rPr>
                <w:rFonts w:hint="eastAsia" w:ascii="宋体" w:hAnsi="宋体" w:cs="宋体"/>
                <w:sz w:val="24"/>
                <w:szCs w:val="24"/>
                <w:lang w:eastAsia="zh-CN"/>
              </w:rPr>
              <w:t>。</w:t>
            </w:r>
          </w:p>
        </w:tc>
      </w:tr>
      <w:tr w14:paraId="461E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393" w:type="dxa"/>
            <w:noWrap w:val="0"/>
            <w:vAlign w:val="center"/>
          </w:tcPr>
          <w:p w14:paraId="3DAE83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w:t>
            </w:r>
          </w:p>
          <w:p w14:paraId="165B95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7521" w:type="dxa"/>
            <w:noWrap w:val="0"/>
            <w:vAlign w:val="center"/>
          </w:tcPr>
          <w:p w14:paraId="741B1AAB">
            <w:pPr>
              <w:adjustRightInd w:val="0"/>
              <w:snapToGrid w:val="0"/>
              <w:rPr>
                <w:rFonts w:hint="eastAsia" w:ascii="宋体" w:hAnsi="宋体" w:eastAsia="宋体" w:cs="宋体"/>
                <w:bCs/>
                <w:color w:val="auto"/>
                <w:kern w:val="2"/>
                <w:sz w:val="24"/>
                <w:szCs w:val="24"/>
                <w:highlight w:val="none"/>
                <w:lang w:val="en-US" w:eastAsia="zh-CN" w:bidi="ar-SA"/>
              </w:rPr>
            </w:pPr>
            <w:r>
              <w:rPr>
                <w:rFonts w:hint="eastAsia" w:ascii="宋体" w:hAnsi="宋体" w:cs="宋体"/>
                <w:sz w:val="24"/>
                <w:szCs w:val="24"/>
                <w:lang w:eastAsia="zh-CN"/>
              </w:rPr>
              <w:t>供应商</w:t>
            </w:r>
            <w:r>
              <w:rPr>
                <w:rFonts w:hint="eastAsia" w:ascii="宋体" w:hAnsi="宋体" w:eastAsia="宋体" w:cs="宋体"/>
                <w:sz w:val="24"/>
                <w:szCs w:val="24"/>
              </w:rPr>
              <w:t>应根据</w:t>
            </w:r>
            <w:r>
              <w:rPr>
                <w:rFonts w:hint="eastAsia" w:ascii="宋体" w:hAnsi="宋体" w:cs="宋体"/>
                <w:sz w:val="24"/>
                <w:szCs w:val="24"/>
                <w:lang w:eastAsia="zh-CN"/>
              </w:rPr>
              <w:t>磋商文件（</w:t>
            </w:r>
            <w:r>
              <w:rPr>
                <w:rFonts w:hint="eastAsia" w:ascii="宋体" w:hAnsi="宋体" w:cs="宋体"/>
                <w:sz w:val="24"/>
                <w:szCs w:val="24"/>
                <w:lang w:val="en-US" w:eastAsia="zh-CN"/>
              </w:rPr>
              <w:t>第三章采购需求·其他要求·第四款）</w:t>
            </w:r>
            <w:r>
              <w:rPr>
                <w:rFonts w:hint="eastAsia" w:ascii="宋体" w:hAnsi="宋体" w:eastAsia="宋体" w:cs="宋体"/>
                <w:sz w:val="24"/>
                <w:szCs w:val="24"/>
              </w:rPr>
              <w:t>要求</w:t>
            </w:r>
            <w:r>
              <w:rPr>
                <w:rFonts w:hint="eastAsia" w:ascii="宋体" w:hAnsi="宋体" w:cs="宋体"/>
                <w:sz w:val="24"/>
                <w:szCs w:val="24"/>
                <w:lang w:eastAsia="zh-CN"/>
              </w:rPr>
              <w:t>，</w:t>
            </w:r>
            <w:r>
              <w:rPr>
                <w:rFonts w:hint="eastAsia" w:ascii="宋体" w:hAnsi="宋体" w:eastAsia="宋体" w:cs="宋体"/>
                <w:sz w:val="24"/>
                <w:szCs w:val="24"/>
              </w:rPr>
              <w:t>提供具体详实的项目</w:t>
            </w:r>
            <w:r>
              <w:rPr>
                <w:rFonts w:hint="eastAsia" w:ascii="宋体" w:hAnsi="宋体" w:cs="宋体"/>
                <w:sz w:val="24"/>
                <w:szCs w:val="24"/>
                <w:lang w:val="en-US" w:eastAsia="zh-CN"/>
              </w:rPr>
              <w:t>售后服务</w:t>
            </w:r>
            <w:r>
              <w:rPr>
                <w:rFonts w:hint="eastAsia" w:ascii="宋体" w:hAnsi="宋体" w:eastAsia="宋体" w:cs="宋体"/>
                <w:sz w:val="24"/>
                <w:szCs w:val="24"/>
              </w:rPr>
              <w:t>方案，方案优于</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4</w:t>
            </w:r>
            <w:r>
              <w:rPr>
                <w:rFonts w:hint="eastAsia" w:ascii="宋体" w:hAnsi="宋体" w:eastAsia="宋体" w:cs="宋体"/>
                <w:sz w:val="24"/>
                <w:szCs w:val="24"/>
              </w:rPr>
              <w:t>分，完全符合</w:t>
            </w:r>
            <w:r>
              <w:rPr>
                <w:rFonts w:hint="eastAsia" w:ascii="宋体" w:hAnsi="宋体" w:cs="宋体"/>
                <w:sz w:val="24"/>
                <w:szCs w:val="24"/>
                <w:lang w:eastAsia="zh-CN"/>
              </w:rPr>
              <w:t>磋商文件</w:t>
            </w:r>
            <w:r>
              <w:rPr>
                <w:rFonts w:hint="eastAsia" w:ascii="宋体" w:hAnsi="宋体" w:eastAsia="宋体" w:cs="宋体"/>
                <w:sz w:val="24"/>
                <w:szCs w:val="24"/>
              </w:rPr>
              <w:t>要求的得</w:t>
            </w:r>
            <w:r>
              <w:rPr>
                <w:rFonts w:hint="eastAsia" w:ascii="宋体" w:hAnsi="宋体" w:cs="宋体"/>
                <w:sz w:val="24"/>
                <w:szCs w:val="24"/>
                <w:lang w:val="en-US" w:eastAsia="zh-CN"/>
              </w:rPr>
              <w:t>2</w:t>
            </w:r>
            <w:r>
              <w:rPr>
                <w:rFonts w:hint="eastAsia" w:ascii="宋体" w:hAnsi="宋体" w:eastAsia="宋体" w:cs="宋体"/>
                <w:sz w:val="24"/>
                <w:szCs w:val="24"/>
              </w:rPr>
              <w:t>分，基本满足</w:t>
            </w:r>
            <w:r>
              <w:rPr>
                <w:rFonts w:hint="eastAsia" w:ascii="宋体" w:hAnsi="宋体" w:cs="宋体"/>
                <w:sz w:val="24"/>
                <w:szCs w:val="24"/>
                <w:lang w:eastAsia="zh-CN"/>
              </w:rPr>
              <w:t>磋商文件</w:t>
            </w:r>
            <w:r>
              <w:rPr>
                <w:rFonts w:hint="eastAsia" w:ascii="宋体" w:hAnsi="宋体" w:eastAsia="宋体" w:cs="宋体"/>
                <w:sz w:val="24"/>
                <w:szCs w:val="24"/>
              </w:rPr>
              <w:t>要求的得1分，不符合或未提供的不得分</w:t>
            </w:r>
          </w:p>
        </w:tc>
      </w:tr>
    </w:tbl>
    <w:p w14:paraId="4D847110">
      <w:pPr>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lang w:val="en-US" w:eastAsia="zh-CN"/>
        </w:rPr>
      </w:pPr>
    </w:p>
    <w:p w14:paraId="0E667C14">
      <w:pPr>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以上评分办法中要求提供的材料需加盖供应商公章，供应商对材料的真实性负责。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采购结束后，采购人将对成交单</w:t>
      </w:r>
      <w:r>
        <w:rPr>
          <w:rFonts w:hint="eastAsia" w:ascii="宋体" w:hAnsi="宋体" w:cs="宋体"/>
          <w:color w:val="auto"/>
          <w:sz w:val="24"/>
          <w:szCs w:val="24"/>
          <w:highlight w:val="none"/>
          <w:lang w:val="en-US" w:eastAsia="zh-CN"/>
        </w:rPr>
        <w:t>位在</w:t>
      </w:r>
      <w:r>
        <w:rPr>
          <w:rFonts w:hint="eastAsia" w:ascii="宋体" w:hAnsi="宋体" w:eastAsia="宋体" w:cs="宋体"/>
          <w:color w:val="auto"/>
          <w:sz w:val="24"/>
          <w:szCs w:val="24"/>
          <w:highlight w:val="none"/>
          <w:lang w:val="en-US" w:eastAsia="zh-CN"/>
        </w:rPr>
        <w:t>上述响应文件中所提供的相关材料进行核实，如发现虚假或与事实不符的，将取消其中标资格。</w:t>
      </w:r>
    </w:p>
    <w:p w14:paraId="252EC71C">
      <w:pPr>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color w:val="auto"/>
          <w:sz w:val="24"/>
          <w:szCs w:val="24"/>
          <w:highlight w:val="none"/>
        </w:rPr>
      </w:pPr>
    </w:p>
    <w:p w14:paraId="36B117E3">
      <w:pPr>
        <w:keepLines w:val="0"/>
        <w:pageBreakBefore w:val="0"/>
        <w:numPr>
          <w:ilvl w:val="0"/>
          <w:numId w:val="0"/>
        </w:numPr>
        <w:kinsoku/>
        <w:wordWrap/>
        <w:overflowPunct/>
        <w:topLinePunct w:val="0"/>
        <w:autoSpaceDE/>
        <w:autoSpaceDN/>
        <w:bidi w:val="0"/>
        <w:snapToGrid w:val="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lang w:val="en-US" w:eastAsia="zh-CN"/>
        </w:rPr>
        <w:t>成交供应商</w:t>
      </w:r>
      <w:r>
        <w:rPr>
          <w:rFonts w:hint="eastAsia" w:ascii="宋体" w:hAnsi="宋体" w:eastAsia="宋体" w:cs="宋体"/>
          <w:b/>
          <w:bCs/>
          <w:color w:val="auto"/>
          <w:sz w:val="24"/>
          <w:szCs w:val="24"/>
          <w:highlight w:val="none"/>
          <w:lang w:val="en-US" w:eastAsia="zh-CN"/>
        </w:rPr>
        <w:t>的确定</w:t>
      </w:r>
    </w:p>
    <w:p w14:paraId="0E0AB3B8">
      <w:pPr>
        <w:keepLines w:val="0"/>
        <w:pageBreakBefore w:val="0"/>
        <w:widowControl/>
        <w:kinsoku/>
        <w:wordWrap/>
        <w:overflowPunct/>
        <w:topLinePunct w:val="0"/>
        <w:autoSpaceDE/>
        <w:autoSpaceDN/>
        <w:bidi w:val="0"/>
        <w:snapToGrid w:val="0"/>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lang w:eastAsia="zh-CN"/>
        </w:rPr>
        <w:t>汇总各</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lang w:eastAsia="zh-CN"/>
        </w:rPr>
        <w:t>评分后，综合评审得分最高的</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为</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eastAsia="zh-CN"/>
        </w:rPr>
        <w:t>候选人，若</w:t>
      </w:r>
      <w:r>
        <w:rPr>
          <w:rFonts w:hint="eastAsia" w:ascii="宋体" w:hAnsi="宋体" w:cs="宋体"/>
          <w:b w:val="0"/>
          <w:bCs w:val="0"/>
          <w:color w:val="auto"/>
          <w:sz w:val="24"/>
          <w:szCs w:val="24"/>
          <w:highlight w:val="none"/>
          <w:lang w:eastAsia="zh-CN"/>
        </w:rPr>
        <w:t>总得分</w:t>
      </w:r>
      <w:r>
        <w:rPr>
          <w:rFonts w:hint="eastAsia" w:ascii="宋体" w:hAnsi="宋体" w:eastAsia="宋体" w:cs="宋体"/>
          <w:b w:val="0"/>
          <w:bCs w:val="0"/>
          <w:color w:val="auto"/>
          <w:sz w:val="24"/>
          <w:szCs w:val="24"/>
          <w:highlight w:val="none"/>
          <w:lang w:eastAsia="zh-CN"/>
        </w:rPr>
        <w:t>相同时，则</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报价低者排名优先，均相同时则通过抽签方式随机确定排名顺序。</w:t>
      </w:r>
    </w:p>
    <w:p w14:paraId="7F7BBB08">
      <w:pPr>
        <w:keepLines w:val="0"/>
        <w:pageBreakBefore w:val="0"/>
        <w:widowControl/>
        <w:kinsoku/>
        <w:wordWrap/>
        <w:overflowPunct/>
        <w:topLinePunct w:val="0"/>
        <w:autoSpaceDE/>
        <w:autoSpaceDN/>
        <w:bidi w:val="0"/>
        <w:snapToGrid w:val="0"/>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本项目（每标段）</w:t>
      </w:r>
      <w:r>
        <w:rPr>
          <w:rFonts w:hint="eastAsia" w:ascii="宋体" w:hAnsi="宋体" w:eastAsia="宋体" w:cs="宋体"/>
          <w:b/>
          <w:bCs/>
          <w:color w:val="auto"/>
          <w:sz w:val="24"/>
          <w:szCs w:val="24"/>
          <w:highlight w:val="none"/>
          <w:u w:val="single"/>
          <w:lang w:eastAsia="zh-CN"/>
        </w:rPr>
        <w:t>选取</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lang w:eastAsia="zh-CN"/>
        </w:rPr>
        <w:t>名</w:t>
      </w:r>
      <w:r>
        <w:rPr>
          <w:rFonts w:hint="eastAsia" w:ascii="宋体" w:hAnsi="宋体" w:cs="宋体"/>
          <w:b/>
          <w:bCs/>
          <w:color w:val="auto"/>
          <w:sz w:val="24"/>
          <w:szCs w:val="24"/>
          <w:highlight w:val="none"/>
          <w:u w:val="single"/>
          <w:lang w:val="en-US" w:eastAsia="zh-CN"/>
        </w:rPr>
        <w:t>成交</w:t>
      </w:r>
      <w:r>
        <w:rPr>
          <w:rFonts w:hint="eastAsia" w:ascii="宋体" w:hAnsi="宋体" w:eastAsia="宋体" w:cs="宋体"/>
          <w:b/>
          <w:bCs/>
          <w:color w:val="auto"/>
          <w:sz w:val="24"/>
          <w:szCs w:val="24"/>
          <w:highlight w:val="none"/>
          <w:u w:val="single"/>
          <w:lang w:eastAsia="zh-CN"/>
        </w:rPr>
        <w:t>候选人</w:t>
      </w:r>
      <w:r>
        <w:rPr>
          <w:rFonts w:hint="eastAsia" w:ascii="宋体" w:hAnsi="宋体" w:eastAsia="宋体" w:cs="宋体"/>
          <w:b w:val="0"/>
          <w:bCs w:val="0"/>
          <w:color w:val="auto"/>
          <w:sz w:val="24"/>
          <w:szCs w:val="24"/>
          <w:highlight w:val="none"/>
          <w:lang w:eastAsia="zh-CN"/>
        </w:rPr>
        <w:t>，并编写评标报告。采购人应根据</w:t>
      </w:r>
      <w:r>
        <w:rPr>
          <w:rFonts w:hint="eastAsia" w:ascii="宋体" w:hAnsi="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lang w:eastAsia="zh-CN"/>
        </w:rPr>
        <w:t>推荐的</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eastAsia="zh-CN"/>
        </w:rPr>
        <w:t>候选人确定</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w:t>
      </w:r>
    </w:p>
    <w:p w14:paraId="48E6A273">
      <w:pPr>
        <w:keepLines w:val="0"/>
        <w:pageBreakBefore w:val="0"/>
        <w:numPr>
          <w:ilvl w:val="0"/>
          <w:numId w:val="0"/>
        </w:numPr>
        <w:kinsoku/>
        <w:wordWrap/>
        <w:overflowPunct/>
        <w:topLinePunct w:val="0"/>
        <w:autoSpaceDE/>
        <w:autoSpaceDN/>
        <w:bidi w:val="0"/>
        <w:snapToGrid w:val="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五、公告中标结果</w:t>
      </w:r>
    </w:p>
    <w:p w14:paraId="7AF87C75">
      <w:pPr>
        <w:keepLines w:val="0"/>
        <w:pageBreakBefore w:val="0"/>
        <w:widowControl/>
        <w:kinsoku/>
        <w:wordWrap/>
        <w:overflowPunct/>
        <w:topLinePunct w:val="0"/>
        <w:autoSpaceDE/>
        <w:autoSpaceDN/>
        <w:bidi w:val="0"/>
        <w:snapToGrid w:val="0"/>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自确定</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之日起2个工作日内，在江苏政府采购网公告中标结果，公告期限为1个工作日。</w:t>
      </w:r>
    </w:p>
    <w:p w14:paraId="0771FC02">
      <w:pPr>
        <w:keepLines w:val="0"/>
        <w:pageBreakBefore w:val="0"/>
        <w:numPr>
          <w:ilvl w:val="0"/>
          <w:numId w:val="0"/>
        </w:numPr>
        <w:kinsoku/>
        <w:wordWrap/>
        <w:overflowPunct/>
        <w:topLinePunct w:val="0"/>
        <w:autoSpaceDE/>
        <w:autoSpaceDN/>
        <w:bidi w:val="0"/>
        <w:snapToGrid w:val="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六、发放</w:t>
      </w:r>
      <w:r>
        <w:rPr>
          <w:rFonts w:hint="eastAsia" w:ascii="宋体" w:hAnsi="宋体" w:cs="宋体"/>
          <w:b/>
          <w:bCs/>
          <w:color w:val="auto"/>
          <w:sz w:val="24"/>
          <w:szCs w:val="24"/>
          <w:highlight w:val="none"/>
          <w:lang w:val="en-US" w:eastAsia="zh-CN"/>
        </w:rPr>
        <w:t>成交通知书</w:t>
      </w:r>
    </w:p>
    <w:p w14:paraId="43CEF518">
      <w:pPr>
        <w:keepLines w:val="0"/>
        <w:pageBreakBefore w:val="0"/>
        <w:widowControl/>
        <w:kinsoku/>
        <w:wordWrap/>
        <w:overflowPunct/>
        <w:topLinePunct w:val="0"/>
        <w:autoSpaceDE/>
        <w:autoSpaceDN/>
        <w:bidi w:val="0"/>
        <w:snapToGrid w:val="0"/>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公告中标结果的同时，</w:t>
      </w:r>
      <w:r>
        <w:rPr>
          <w:rFonts w:hint="eastAsia" w:ascii="宋体" w:hAnsi="宋体" w:eastAsia="宋体" w:cs="宋体"/>
          <w:b w:val="0"/>
          <w:bCs w:val="0"/>
          <w:color w:val="auto"/>
          <w:sz w:val="24"/>
          <w:szCs w:val="24"/>
          <w:highlight w:val="none"/>
          <w:lang w:val="en-US" w:eastAsia="zh-CN"/>
        </w:rPr>
        <w:t>代理机构</w:t>
      </w:r>
      <w:r>
        <w:rPr>
          <w:rFonts w:hint="eastAsia" w:ascii="宋体" w:hAnsi="宋体" w:eastAsia="宋体" w:cs="宋体"/>
          <w:b w:val="0"/>
          <w:bCs w:val="0"/>
          <w:color w:val="auto"/>
          <w:sz w:val="24"/>
          <w:szCs w:val="24"/>
          <w:highlight w:val="none"/>
          <w:lang w:eastAsia="zh-CN"/>
        </w:rPr>
        <w:t>向</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发放</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eastAsia="zh-CN"/>
        </w:rPr>
        <w:t>通知书。请</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在中标结果公告届满之日起30日内，使用CA数字证书登录“苏采云”系统及时下载</w:t>
      </w:r>
      <w:r>
        <w:rPr>
          <w:rFonts w:hint="eastAsia" w:ascii="宋体" w:hAnsi="宋体" w:cs="宋体"/>
          <w:b w:val="0"/>
          <w:bCs w:val="0"/>
          <w:color w:val="auto"/>
          <w:sz w:val="24"/>
          <w:szCs w:val="24"/>
          <w:highlight w:val="none"/>
          <w:lang w:eastAsia="zh-CN"/>
        </w:rPr>
        <w:t>成交通知书</w:t>
      </w:r>
      <w:r>
        <w:rPr>
          <w:rFonts w:hint="eastAsia" w:ascii="宋体" w:hAnsi="宋体" w:eastAsia="宋体" w:cs="宋体"/>
          <w:b w:val="0"/>
          <w:bCs w:val="0"/>
          <w:color w:val="auto"/>
          <w:sz w:val="24"/>
          <w:szCs w:val="24"/>
          <w:highlight w:val="none"/>
          <w:lang w:eastAsia="zh-CN"/>
        </w:rPr>
        <w:t>。因系统存储空间有限，自</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eastAsia="zh-CN"/>
        </w:rPr>
        <w:t>结果公告届满之日起30日后，“苏采云”系统不再保证提供下载</w:t>
      </w:r>
      <w:r>
        <w:rPr>
          <w:rFonts w:hint="eastAsia" w:ascii="宋体" w:hAnsi="宋体" w:cs="宋体"/>
          <w:b w:val="0"/>
          <w:bCs w:val="0"/>
          <w:color w:val="auto"/>
          <w:sz w:val="24"/>
          <w:szCs w:val="24"/>
          <w:highlight w:val="none"/>
          <w:lang w:eastAsia="zh-CN"/>
        </w:rPr>
        <w:t>成交通知书</w:t>
      </w:r>
      <w:r>
        <w:rPr>
          <w:rFonts w:hint="eastAsia" w:ascii="宋体" w:hAnsi="宋体" w:eastAsia="宋体" w:cs="宋体"/>
          <w:b w:val="0"/>
          <w:bCs w:val="0"/>
          <w:color w:val="auto"/>
          <w:sz w:val="24"/>
          <w:szCs w:val="24"/>
          <w:highlight w:val="none"/>
          <w:lang w:eastAsia="zh-CN"/>
        </w:rPr>
        <w:t>服务，因未及时下载而造成的不利后果由</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自行承担。</w:t>
      </w:r>
    </w:p>
    <w:p w14:paraId="56AF2236">
      <w:pPr>
        <w:keepLines w:val="0"/>
        <w:pageBreakBefore w:val="0"/>
        <w:widowControl/>
        <w:kinsoku/>
        <w:wordWrap/>
        <w:overflowPunct/>
        <w:topLinePunct w:val="0"/>
        <w:autoSpaceDE/>
        <w:autoSpaceDN/>
        <w:bidi w:val="0"/>
        <w:snapToGrid w:val="0"/>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成交通知书</w:t>
      </w:r>
      <w:r>
        <w:rPr>
          <w:rFonts w:hint="eastAsia" w:ascii="宋体" w:hAnsi="宋体" w:eastAsia="宋体" w:cs="宋体"/>
          <w:b w:val="0"/>
          <w:bCs w:val="0"/>
          <w:color w:val="auto"/>
          <w:sz w:val="24"/>
          <w:szCs w:val="24"/>
          <w:highlight w:val="none"/>
          <w:lang w:eastAsia="zh-CN"/>
        </w:rPr>
        <w:t>发出后，采购人不得违法改变中标结果，</w:t>
      </w:r>
      <w:r>
        <w:rPr>
          <w:rFonts w:hint="eastAsia" w:ascii="宋体" w:hAnsi="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无正当理由不得放弃中标。</w:t>
      </w:r>
    </w:p>
    <w:p w14:paraId="06BE8DEA">
      <w:pPr>
        <w:keepLines w:val="0"/>
        <w:pageBreakBefore w:val="0"/>
        <w:widowControl/>
        <w:kinsoku/>
        <w:wordWrap/>
        <w:overflowPunct/>
        <w:topLinePunct w:val="0"/>
        <w:autoSpaceDE/>
        <w:autoSpaceDN/>
        <w:bidi w:val="0"/>
        <w:snapToGrid w:val="0"/>
        <w:ind w:firstLine="482" w:firstLineChars="200"/>
        <w:jc w:val="left"/>
        <w:textAlignment w:val="auto"/>
        <w:rPr>
          <w:rFonts w:hint="eastAsia" w:ascii="宋体" w:hAnsi="宋体" w:eastAsia="宋体" w:cs="宋体"/>
          <w:b/>
          <w:bCs/>
          <w:color w:val="auto"/>
          <w:sz w:val="24"/>
          <w:szCs w:val="24"/>
          <w:highlight w:val="none"/>
          <w:u w:val="single"/>
          <w:lang w:eastAsia="zh-CN"/>
        </w:rPr>
      </w:pPr>
      <w:r>
        <w:rPr>
          <w:rFonts w:hint="eastAsia" w:ascii="宋体" w:hAnsi="宋体" w:cs="宋体"/>
          <w:b/>
          <w:bCs/>
          <w:color w:val="auto"/>
          <w:sz w:val="24"/>
          <w:szCs w:val="24"/>
          <w:highlight w:val="none"/>
          <w:u w:val="single"/>
          <w:lang w:eastAsia="zh-CN"/>
        </w:rPr>
        <w:t>成交供应商</w:t>
      </w:r>
      <w:r>
        <w:rPr>
          <w:rFonts w:hint="eastAsia" w:ascii="宋体" w:hAnsi="宋体" w:eastAsia="宋体" w:cs="宋体"/>
          <w:b/>
          <w:bCs/>
          <w:color w:val="auto"/>
          <w:sz w:val="24"/>
          <w:szCs w:val="24"/>
          <w:highlight w:val="none"/>
          <w:u w:val="single"/>
          <w:lang w:eastAsia="zh-CN"/>
        </w:rPr>
        <w:t>须提供</w:t>
      </w:r>
      <w:r>
        <w:rPr>
          <w:rFonts w:hint="eastAsia" w:ascii="宋体" w:hAnsi="宋体" w:eastAsia="宋体" w:cs="宋体"/>
          <w:b/>
          <w:bCs/>
          <w:color w:val="auto"/>
          <w:sz w:val="24"/>
          <w:szCs w:val="24"/>
          <w:highlight w:val="none"/>
          <w:u w:val="single"/>
          <w:lang w:val="en-US" w:eastAsia="zh-CN"/>
        </w:rPr>
        <w:t>1</w:t>
      </w:r>
      <w:r>
        <w:rPr>
          <w:rFonts w:hint="eastAsia" w:ascii="宋体" w:hAnsi="宋体" w:cs="宋体"/>
          <w:b/>
          <w:bCs/>
          <w:color w:val="auto"/>
          <w:sz w:val="24"/>
          <w:szCs w:val="24"/>
          <w:highlight w:val="none"/>
          <w:u w:val="single"/>
          <w:lang w:val="en-US" w:eastAsia="zh-CN"/>
        </w:rPr>
        <w:t>份正本</w:t>
      </w:r>
      <w:r>
        <w:rPr>
          <w:rFonts w:hint="eastAsia" w:ascii="宋体" w:hAnsi="宋体" w:eastAsia="宋体" w:cs="宋体"/>
          <w:b/>
          <w:bCs/>
          <w:color w:val="auto"/>
          <w:sz w:val="24"/>
          <w:szCs w:val="24"/>
          <w:highlight w:val="none"/>
          <w:u w:val="single"/>
          <w:lang w:eastAsia="zh-CN"/>
        </w:rPr>
        <w:t>纸质版</w:t>
      </w:r>
      <w:r>
        <w:rPr>
          <w:rFonts w:hint="eastAsia" w:ascii="宋体" w:hAnsi="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lang w:eastAsia="zh-CN"/>
        </w:rPr>
        <w:t>至采购人处，否则不予签订合同。</w:t>
      </w:r>
    </w:p>
    <w:p w14:paraId="58B846DC">
      <w:pPr>
        <w:keepNext/>
        <w:keepLines w:val="0"/>
        <w:pageBreakBefore w:val="0"/>
        <w:kinsoku/>
        <w:wordWrap/>
        <w:overflowPunct/>
        <w:topLinePunct w:val="0"/>
        <w:autoSpaceDE/>
        <w:autoSpaceDN/>
        <w:bidi w:val="0"/>
        <w:adjustRightInd w:val="0"/>
        <w:snapToGrid w:val="0"/>
        <w:spacing w:line="240" w:lineRule="auto"/>
        <w:ind w:firstLine="482" w:firstLineChars="200"/>
        <w:jc w:val="center"/>
        <w:textAlignment w:val="auto"/>
        <w:outlineLvl w:val="9"/>
        <w:rPr>
          <w:rFonts w:hint="eastAsia" w:ascii="宋体" w:hAnsi="宋体" w:eastAsia="宋体" w:cs="宋体"/>
          <w:b/>
          <w:bCs/>
          <w:color w:val="auto"/>
          <w:sz w:val="24"/>
          <w:szCs w:val="24"/>
          <w:highlight w:val="none"/>
          <w:u w:val="single"/>
          <w:lang w:eastAsia="zh-CN"/>
        </w:rPr>
      </w:pPr>
    </w:p>
    <w:p w14:paraId="5B156E17">
      <w:pPr>
        <w:keepNext/>
        <w:keepLines w:val="0"/>
        <w:pageBreakBefore w:val="0"/>
        <w:kinsoku/>
        <w:wordWrap/>
        <w:overflowPunct/>
        <w:topLinePunct w:val="0"/>
        <w:autoSpaceDE/>
        <w:autoSpaceDN/>
        <w:bidi w:val="0"/>
        <w:adjustRightInd w:val="0"/>
        <w:snapToGrid w:val="0"/>
        <w:spacing w:line="240" w:lineRule="auto"/>
        <w:ind w:firstLine="482" w:firstLineChars="200"/>
        <w:jc w:val="center"/>
        <w:textAlignment w:val="auto"/>
        <w:outlineLvl w:val="9"/>
        <w:rPr>
          <w:rFonts w:hint="eastAsia" w:ascii="宋体" w:hAnsi="宋体" w:eastAsia="宋体" w:cs="宋体"/>
          <w:b/>
          <w:bCs/>
          <w:color w:val="auto"/>
          <w:sz w:val="24"/>
          <w:szCs w:val="24"/>
          <w:highlight w:val="none"/>
          <w:u w:val="single"/>
          <w:lang w:eastAsia="zh-CN"/>
        </w:rPr>
      </w:pPr>
    </w:p>
    <w:p w14:paraId="12A98017">
      <w:pPr>
        <w:rPr>
          <w:rFonts w:hint="eastAsia" w:ascii="黑体" w:hAnsi="Times New Roman" w:eastAsia="黑体"/>
          <w:bCs/>
          <w:color w:val="auto"/>
          <w:sz w:val="44"/>
          <w:szCs w:val="28"/>
          <w:highlight w:val="none"/>
        </w:rPr>
      </w:pPr>
      <w:bookmarkStart w:id="398" w:name="_Toc295"/>
      <w:bookmarkStart w:id="399" w:name="_Toc29260"/>
      <w:bookmarkStart w:id="400" w:name="_Toc2952"/>
      <w:bookmarkStart w:id="401" w:name="_Toc7042"/>
      <w:bookmarkStart w:id="402" w:name="_Toc11420"/>
      <w:r>
        <w:rPr>
          <w:rFonts w:hint="eastAsia" w:ascii="黑体" w:hAnsi="Times New Roman" w:eastAsia="黑体"/>
          <w:bCs/>
          <w:color w:val="auto"/>
          <w:sz w:val="44"/>
          <w:szCs w:val="28"/>
          <w:highlight w:val="none"/>
        </w:rPr>
        <w:br w:type="page"/>
      </w:r>
    </w:p>
    <w:p w14:paraId="68F3D316">
      <w:pPr>
        <w:jc w:val="center"/>
        <w:rPr>
          <w:rFonts w:hint="eastAsia" w:ascii="黑体" w:hAnsi="Times New Roman" w:eastAsia="黑体"/>
          <w:bCs/>
          <w:color w:val="auto"/>
          <w:sz w:val="44"/>
          <w:szCs w:val="28"/>
          <w:highlight w:val="none"/>
        </w:rPr>
      </w:pPr>
      <w:r>
        <w:rPr>
          <w:rFonts w:hint="eastAsia" w:ascii="黑体" w:hAnsi="Times New Roman" w:eastAsia="黑体"/>
          <w:bCs/>
          <w:color w:val="auto"/>
          <w:sz w:val="44"/>
          <w:szCs w:val="28"/>
          <w:highlight w:val="none"/>
        </w:rPr>
        <w:t>第</w:t>
      </w:r>
      <w:r>
        <w:rPr>
          <w:rFonts w:hint="eastAsia" w:ascii="黑体" w:hAnsi="Times New Roman" w:eastAsia="黑体"/>
          <w:bCs/>
          <w:color w:val="auto"/>
          <w:sz w:val="44"/>
          <w:szCs w:val="28"/>
          <w:highlight w:val="none"/>
          <w:lang w:val="en-US" w:eastAsia="zh-CN"/>
        </w:rPr>
        <w:t>六</w:t>
      </w:r>
      <w:r>
        <w:rPr>
          <w:rFonts w:hint="eastAsia" w:ascii="黑体" w:hAnsi="Times New Roman" w:eastAsia="黑体"/>
          <w:bCs/>
          <w:color w:val="auto"/>
          <w:sz w:val="44"/>
          <w:szCs w:val="28"/>
          <w:highlight w:val="none"/>
        </w:rPr>
        <w:t>章 响应文件格式</w:t>
      </w:r>
    </w:p>
    <w:p w14:paraId="64564410">
      <w:pPr>
        <w:pageBreakBefore w:val="0"/>
        <w:kinsoku/>
        <w:wordWrap/>
        <w:overflowPunct/>
        <w:topLinePunct w:val="0"/>
        <w:bidi w:val="0"/>
        <w:adjustRightInd w:val="0"/>
        <w:snapToGrid w:val="0"/>
        <w:spacing w:line="240" w:lineRule="auto"/>
        <w:jc w:val="center"/>
        <w:rPr>
          <w:rFonts w:hint="eastAsia" w:ascii="宋体" w:hAnsi="宋体"/>
          <w:b/>
          <w:color w:val="auto"/>
          <w:sz w:val="72"/>
          <w:szCs w:val="21"/>
          <w:highlight w:val="none"/>
        </w:rPr>
      </w:pPr>
    </w:p>
    <w:p w14:paraId="1751F7B0">
      <w:pPr>
        <w:pageBreakBefore w:val="0"/>
        <w:kinsoku/>
        <w:wordWrap/>
        <w:overflowPunct/>
        <w:topLinePunct w:val="0"/>
        <w:bidi w:val="0"/>
        <w:adjustRightInd w:val="0"/>
        <w:snapToGrid w:val="0"/>
        <w:spacing w:line="240" w:lineRule="auto"/>
        <w:jc w:val="center"/>
        <w:rPr>
          <w:rFonts w:hint="eastAsia" w:ascii="宋体" w:hAnsi="宋体"/>
          <w:b/>
          <w:color w:val="auto"/>
          <w:sz w:val="72"/>
          <w:szCs w:val="21"/>
          <w:highlight w:val="none"/>
        </w:rPr>
      </w:pPr>
      <w:r>
        <w:rPr>
          <w:rFonts w:hint="eastAsia" w:ascii="宋体" w:hAnsi="宋体"/>
          <w:b/>
          <w:color w:val="auto"/>
          <w:sz w:val="72"/>
          <w:szCs w:val="21"/>
          <w:highlight w:val="none"/>
        </w:rPr>
        <w:t>响  应  文  件</w:t>
      </w:r>
    </w:p>
    <w:p w14:paraId="131F56B4">
      <w:pPr>
        <w:pageBreakBefore w:val="0"/>
        <w:kinsoku/>
        <w:wordWrap/>
        <w:overflowPunct/>
        <w:topLinePunct w:val="0"/>
        <w:bidi w:val="0"/>
        <w:adjustRightInd w:val="0"/>
        <w:snapToGrid w:val="0"/>
        <w:spacing w:line="240" w:lineRule="auto"/>
        <w:jc w:val="center"/>
        <w:rPr>
          <w:rFonts w:hint="eastAsia" w:ascii="宋体" w:hAnsi="宋体"/>
          <w:b/>
          <w:color w:val="auto"/>
          <w:sz w:val="72"/>
          <w:szCs w:val="21"/>
          <w:highlight w:val="none"/>
        </w:rPr>
      </w:pPr>
    </w:p>
    <w:p w14:paraId="14EB65F8">
      <w:pPr>
        <w:pageBreakBefore w:val="0"/>
        <w:kinsoku/>
        <w:wordWrap/>
        <w:overflowPunct/>
        <w:topLinePunct w:val="0"/>
        <w:bidi w:val="0"/>
        <w:adjustRightInd w:val="0"/>
        <w:snapToGrid w:val="0"/>
        <w:spacing w:line="240" w:lineRule="auto"/>
        <w:jc w:val="center"/>
        <w:rPr>
          <w:rFonts w:hint="eastAsia" w:ascii="宋体" w:hAnsi="宋体"/>
          <w:b/>
          <w:color w:val="auto"/>
          <w:sz w:val="72"/>
          <w:szCs w:val="21"/>
          <w:highlight w:val="none"/>
        </w:rPr>
      </w:pPr>
    </w:p>
    <w:p w14:paraId="73950F56">
      <w:pPr>
        <w:pageBreakBefore w:val="0"/>
        <w:kinsoku/>
        <w:wordWrap/>
        <w:overflowPunct/>
        <w:topLinePunct w:val="0"/>
        <w:bidi w:val="0"/>
        <w:adjustRightInd w:val="0"/>
        <w:snapToGrid w:val="0"/>
        <w:spacing w:line="240" w:lineRule="auto"/>
        <w:jc w:val="center"/>
        <w:rPr>
          <w:rFonts w:hint="eastAsia" w:ascii="宋体" w:hAnsi="宋体"/>
          <w:b/>
          <w:color w:val="auto"/>
          <w:sz w:val="36"/>
          <w:szCs w:val="21"/>
          <w:highlight w:val="none"/>
        </w:rPr>
      </w:pPr>
    </w:p>
    <w:p w14:paraId="320AA9B2">
      <w:pPr>
        <w:pageBreakBefore w:val="0"/>
        <w:kinsoku/>
        <w:wordWrap/>
        <w:overflowPunct/>
        <w:topLinePunct w:val="0"/>
        <w:bidi w:val="0"/>
        <w:adjustRightInd w:val="0"/>
        <w:snapToGrid w:val="0"/>
        <w:spacing w:line="240" w:lineRule="auto"/>
        <w:jc w:val="center"/>
        <w:rPr>
          <w:rFonts w:hint="eastAsia" w:ascii="宋体" w:hAnsi="宋体"/>
          <w:b/>
          <w:color w:val="auto"/>
          <w:sz w:val="36"/>
          <w:szCs w:val="21"/>
          <w:highlight w:val="none"/>
        </w:rPr>
      </w:pPr>
    </w:p>
    <w:p w14:paraId="26471979">
      <w:pPr>
        <w:pageBreakBefore w:val="0"/>
        <w:kinsoku/>
        <w:wordWrap/>
        <w:overflowPunct/>
        <w:topLinePunct w:val="0"/>
        <w:bidi w:val="0"/>
        <w:adjustRightInd w:val="0"/>
        <w:snapToGrid w:val="0"/>
        <w:spacing w:line="240" w:lineRule="auto"/>
        <w:jc w:val="center"/>
        <w:rPr>
          <w:rFonts w:hint="eastAsia" w:ascii="宋体" w:hAnsi="宋体"/>
          <w:b/>
          <w:color w:val="auto"/>
          <w:sz w:val="36"/>
          <w:szCs w:val="21"/>
          <w:highlight w:val="none"/>
        </w:rPr>
      </w:pPr>
    </w:p>
    <w:p w14:paraId="2D76BD60">
      <w:pPr>
        <w:pageBreakBefore w:val="0"/>
        <w:kinsoku/>
        <w:wordWrap/>
        <w:overflowPunct/>
        <w:topLinePunct w:val="0"/>
        <w:bidi w:val="0"/>
        <w:adjustRightInd w:val="0"/>
        <w:snapToGrid w:val="0"/>
        <w:spacing w:line="240" w:lineRule="auto"/>
        <w:ind w:firstLine="1084" w:firstLineChars="300"/>
        <w:rPr>
          <w:rFonts w:hint="eastAsia" w:ascii="宋体" w:hAnsi="宋体"/>
          <w:b/>
          <w:color w:val="auto"/>
          <w:sz w:val="36"/>
          <w:szCs w:val="21"/>
          <w:highlight w:val="none"/>
        </w:rPr>
      </w:pPr>
      <w:r>
        <w:rPr>
          <w:rFonts w:hint="eastAsia" w:ascii="宋体" w:hAnsi="宋体"/>
          <w:b/>
          <w:color w:val="auto"/>
          <w:sz w:val="36"/>
          <w:szCs w:val="21"/>
          <w:highlight w:val="none"/>
        </w:rPr>
        <w:t>项 目 名 称：</w:t>
      </w:r>
      <w:r>
        <w:rPr>
          <w:rFonts w:hint="eastAsia" w:ascii="宋体" w:hAnsi="宋体"/>
          <w:b/>
          <w:color w:val="auto"/>
          <w:sz w:val="36"/>
          <w:szCs w:val="21"/>
          <w:highlight w:val="none"/>
          <w:u w:val="single"/>
        </w:rPr>
        <w:t xml:space="preserve">               </w:t>
      </w:r>
    </w:p>
    <w:p w14:paraId="395356CA">
      <w:pPr>
        <w:pageBreakBefore w:val="0"/>
        <w:kinsoku/>
        <w:wordWrap/>
        <w:overflowPunct/>
        <w:topLinePunct w:val="0"/>
        <w:bidi w:val="0"/>
        <w:adjustRightInd w:val="0"/>
        <w:snapToGrid w:val="0"/>
        <w:spacing w:line="240" w:lineRule="auto"/>
        <w:ind w:firstLine="1084" w:firstLineChars="300"/>
        <w:rPr>
          <w:rFonts w:hint="eastAsia" w:ascii="宋体" w:hAnsi="宋体"/>
          <w:b/>
          <w:color w:val="auto"/>
          <w:sz w:val="36"/>
          <w:szCs w:val="21"/>
          <w:highlight w:val="none"/>
          <w:u w:val="single"/>
        </w:rPr>
      </w:pPr>
      <w:r>
        <w:rPr>
          <w:rFonts w:hint="eastAsia" w:ascii="宋体" w:hAnsi="宋体"/>
          <w:b/>
          <w:color w:val="auto"/>
          <w:sz w:val="36"/>
          <w:szCs w:val="21"/>
          <w:highlight w:val="none"/>
        </w:rPr>
        <w:t>项 目 编 号：</w:t>
      </w:r>
      <w:r>
        <w:rPr>
          <w:rFonts w:hint="eastAsia" w:ascii="宋体" w:hAnsi="宋体"/>
          <w:b/>
          <w:color w:val="auto"/>
          <w:sz w:val="36"/>
          <w:szCs w:val="21"/>
          <w:highlight w:val="none"/>
          <w:u w:val="single"/>
        </w:rPr>
        <w:t xml:space="preserve">               </w:t>
      </w:r>
    </w:p>
    <w:p w14:paraId="11306891">
      <w:pPr>
        <w:pageBreakBefore w:val="0"/>
        <w:kinsoku/>
        <w:wordWrap/>
        <w:overflowPunct/>
        <w:topLinePunct w:val="0"/>
        <w:bidi w:val="0"/>
        <w:adjustRightInd w:val="0"/>
        <w:snapToGrid w:val="0"/>
        <w:spacing w:line="240" w:lineRule="auto"/>
        <w:outlineLvl w:val="9"/>
        <w:rPr>
          <w:rFonts w:hint="eastAsia" w:ascii="宋体" w:hAnsi="宋体"/>
          <w:b/>
          <w:color w:val="auto"/>
          <w:sz w:val="36"/>
          <w:szCs w:val="21"/>
          <w:highlight w:val="none"/>
          <w:u w:val="single"/>
        </w:rPr>
      </w:pPr>
      <w:r>
        <w:rPr>
          <w:rFonts w:hint="eastAsia" w:ascii="宋体" w:hAnsi="宋体"/>
          <w:b/>
          <w:color w:val="auto"/>
          <w:sz w:val="36"/>
          <w:szCs w:val="21"/>
          <w:highlight w:val="none"/>
        </w:rPr>
        <w:t xml:space="preserve">      供应商名称 ：</w:t>
      </w:r>
      <w:r>
        <w:rPr>
          <w:rFonts w:hint="eastAsia" w:ascii="宋体" w:hAnsi="宋体"/>
          <w:b/>
          <w:color w:val="auto"/>
          <w:sz w:val="36"/>
          <w:szCs w:val="21"/>
          <w:highlight w:val="none"/>
          <w:u w:val="single"/>
        </w:rPr>
        <w:t>（加盖CA电子公章）</w:t>
      </w:r>
    </w:p>
    <w:p w14:paraId="2534B0AE">
      <w:pPr>
        <w:pageBreakBefore w:val="0"/>
        <w:kinsoku/>
        <w:wordWrap/>
        <w:overflowPunct/>
        <w:topLinePunct w:val="0"/>
        <w:bidi w:val="0"/>
        <w:adjustRightInd w:val="0"/>
        <w:snapToGrid w:val="0"/>
        <w:spacing w:line="240" w:lineRule="auto"/>
        <w:ind w:firstLine="1084" w:firstLineChars="300"/>
        <w:rPr>
          <w:rFonts w:hint="eastAsia" w:ascii="宋体" w:hAnsi="宋体"/>
          <w:b/>
          <w:color w:val="auto"/>
          <w:sz w:val="36"/>
          <w:szCs w:val="21"/>
          <w:highlight w:val="none"/>
          <w:lang w:val="en-US" w:eastAsia="zh-CN"/>
        </w:rPr>
      </w:pPr>
      <w:r>
        <w:rPr>
          <w:rFonts w:hint="eastAsia" w:ascii="宋体" w:hAnsi="宋体"/>
          <w:b/>
          <w:color w:val="auto"/>
          <w:sz w:val="36"/>
          <w:szCs w:val="21"/>
          <w:highlight w:val="none"/>
          <w:lang w:val="en-US" w:eastAsia="zh-CN"/>
        </w:rPr>
        <w:t>项目联系人 ：</w:t>
      </w:r>
      <w:r>
        <w:rPr>
          <w:rFonts w:hint="eastAsia" w:ascii="宋体" w:hAnsi="宋体"/>
          <w:b/>
          <w:color w:val="auto"/>
          <w:sz w:val="36"/>
          <w:szCs w:val="21"/>
          <w:highlight w:val="none"/>
          <w:u w:val="single"/>
        </w:rPr>
        <w:t xml:space="preserve">               </w:t>
      </w:r>
    </w:p>
    <w:p w14:paraId="409F843B">
      <w:pPr>
        <w:pageBreakBefore w:val="0"/>
        <w:kinsoku/>
        <w:wordWrap/>
        <w:overflowPunct/>
        <w:topLinePunct w:val="0"/>
        <w:bidi w:val="0"/>
        <w:adjustRightInd w:val="0"/>
        <w:snapToGrid w:val="0"/>
        <w:spacing w:line="240" w:lineRule="auto"/>
        <w:ind w:firstLine="1084" w:firstLineChars="300"/>
        <w:rPr>
          <w:rFonts w:hint="default" w:ascii="宋体" w:hAnsi="宋体"/>
          <w:b/>
          <w:color w:val="auto"/>
          <w:sz w:val="36"/>
          <w:szCs w:val="21"/>
          <w:highlight w:val="none"/>
          <w:u w:val="single"/>
          <w:lang w:val="en-US" w:eastAsia="zh-CN"/>
        </w:rPr>
      </w:pPr>
      <w:r>
        <w:rPr>
          <w:rFonts w:hint="eastAsia" w:ascii="宋体" w:hAnsi="宋体"/>
          <w:b/>
          <w:color w:val="auto"/>
          <w:sz w:val="36"/>
          <w:szCs w:val="21"/>
          <w:highlight w:val="none"/>
          <w:lang w:val="en-US" w:eastAsia="zh-CN"/>
        </w:rPr>
        <w:t>联 系 方 式：</w:t>
      </w:r>
      <w:r>
        <w:rPr>
          <w:rFonts w:hint="eastAsia" w:ascii="宋体" w:hAnsi="宋体"/>
          <w:b/>
          <w:color w:val="auto"/>
          <w:sz w:val="36"/>
          <w:szCs w:val="21"/>
          <w:highlight w:val="none"/>
          <w:u w:val="single"/>
        </w:rPr>
        <w:t xml:space="preserve">               </w:t>
      </w:r>
    </w:p>
    <w:p w14:paraId="18173705">
      <w:pPr>
        <w:pageBreakBefore w:val="0"/>
        <w:kinsoku/>
        <w:wordWrap/>
        <w:overflowPunct/>
        <w:topLinePunct w:val="0"/>
        <w:bidi w:val="0"/>
        <w:adjustRightInd w:val="0"/>
        <w:snapToGrid w:val="0"/>
        <w:spacing w:line="240" w:lineRule="auto"/>
        <w:rPr>
          <w:rFonts w:hint="eastAsia" w:ascii="宋体" w:hAnsi="宋体"/>
          <w:b/>
          <w:color w:val="auto"/>
          <w:sz w:val="36"/>
          <w:szCs w:val="21"/>
          <w:highlight w:val="none"/>
          <w:u w:val="single"/>
        </w:rPr>
      </w:pPr>
      <w:r>
        <w:rPr>
          <w:rFonts w:hint="eastAsia" w:ascii="宋体" w:hAnsi="宋体"/>
          <w:b/>
          <w:color w:val="auto"/>
          <w:sz w:val="36"/>
          <w:szCs w:val="21"/>
          <w:highlight w:val="none"/>
        </w:rPr>
        <w:t xml:space="preserve">      日      期 ：</w:t>
      </w:r>
      <w:r>
        <w:rPr>
          <w:rFonts w:hint="eastAsia" w:ascii="宋体" w:hAnsi="宋体"/>
          <w:b/>
          <w:color w:val="auto"/>
          <w:sz w:val="36"/>
          <w:szCs w:val="21"/>
          <w:highlight w:val="none"/>
          <w:u w:val="single"/>
        </w:rPr>
        <w:t xml:space="preserve">               </w:t>
      </w:r>
    </w:p>
    <w:p w14:paraId="35227BFF">
      <w:pPr>
        <w:pageBreakBefore w:val="0"/>
        <w:kinsoku/>
        <w:wordWrap/>
        <w:overflowPunct/>
        <w:topLinePunct w:val="0"/>
        <w:bidi w:val="0"/>
        <w:adjustRightInd w:val="0"/>
        <w:snapToGrid w:val="0"/>
        <w:spacing w:line="240" w:lineRule="auto"/>
        <w:jc w:val="center"/>
        <w:rPr>
          <w:rFonts w:hint="eastAsia" w:ascii="宋体" w:hAnsi="宋体"/>
          <w:b/>
          <w:bCs/>
          <w:color w:val="auto"/>
          <w:sz w:val="32"/>
          <w:szCs w:val="32"/>
          <w:highlight w:val="none"/>
        </w:rPr>
      </w:pPr>
    </w:p>
    <w:p w14:paraId="58525B65">
      <w:pPr>
        <w:pageBreakBefore w:val="0"/>
        <w:kinsoku/>
        <w:wordWrap/>
        <w:overflowPunct/>
        <w:topLinePunct w:val="0"/>
        <w:bidi w:val="0"/>
        <w:adjustRightInd w:val="0"/>
        <w:snapToGrid w:val="0"/>
        <w:spacing w:line="240" w:lineRule="auto"/>
        <w:rPr>
          <w:rFonts w:ascii="宋体" w:hAnsi="宋体"/>
          <w:color w:val="auto"/>
          <w:szCs w:val="21"/>
          <w:highlight w:val="none"/>
        </w:rPr>
      </w:pPr>
    </w:p>
    <w:p w14:paraId="0DF5B88D">
      <w:pPr>
        <w:pageBreakBefore w:val="0"/>
        <w:kinsoku/>
        <w:wordWrap/>
        <w:overflowPunct/>
        <w:topLinePunct w:val="0"/>
        <w:bidi w:val="0"/>
        <w:adjustRightInd w:val="0"/>
        <w:snapToGrid w:val="0"/>
        <w:spacing w:line="240" w:lineRule="auto"/>
        <w:rPr>
          <w:rFonts w:hint="eastAsia" w:ascii="宋体" w:hAnsi="宋体"/>
          <w:b/>
          <w:color w:val="auto"/>
          <w:sz w:val="36"/>
          <w:szCs w:val="21"/>
          <w:highlight w:val="none"/>
          <w:u w:val="single"/>
        </w:rPr>
      </w:pPr>
    </w:p>
    <w:p w14:paraId="43BCB7F8">
      <w:pPr>
        <w:pageBreakBefore w:val="0"/>
        <w:kinsoku/>
        <w:wordWrap/>
        <w:overflowPunct/>
        <w:topLinePunct w:val="0"/>
        <w:bidi w:val="0"/>
        <w:adjustRightInd w:val="0"/>
        <w:snapToGrid w:val="0"/>
        <w:spacing w:line="240" w:lineRule="auto"/>
        <w:rPr>
          <w:rFonts w:hint="eastAsia" w:ascii="宋体" w:hAnsi="宋体"/>
          <w:b/>
          <w:color w:val="auto"/>
          <w:sz w:val="36"/>
          <w:szCs w:val="21"/>
          <w:highlight w:val="none"/>
          <w:u w:val="single"/>
        </w:rPr>
      </w:pPr>
    </w:p>
    <w:p w14:paraId="4FFC99B8">
      <w:pPr>
        <w:pageBreakBefore w:val="0"/>
        <w:kinsoku/>
        <w:wordWrap/>
        <w:overflowPunct/>
        <w:topLinePunct w:val="0"/>
        <w:bidi w:val="0"/>
        <w:adjustRightInd w:val="0"/>
        <w:snapToGrid w:val="0"/>
        <w:spacing w:line="240" w:lineRule="auto"/>
        <w:rPr>
          <w:rFonts w:hint="eastAsia" w:ascii="宋体" w:hAnsi="宋体"/>
          <w:b/>
          <w:color w:val="auto"/>
          <w:sz w:val="36"/>
          <w:szCs w:val="21"/>
          <w:highlight w:val="none"/>
          <w:u w:val="single"/>
        </w:rPr>
      </w:pPr>
    </w:p>
    <w:p w14:paraId="0B82D4A3">
      <w:pPr>
        <w:pageBreakBefore w:val="0"/>
        <w:kinsoku/>
        <w:wordWrap/>
        <w:overflowPunct/>
        <w:topLinePunct w:val="0"/>
        <w:bidi w:val="0"/>
        <w:adjustRightInd w:val="0"/>
        <w:snapToGrid w:val="0"/>
        <w:spacing w:line="240" w:lineRule="auto"/>
        <w:rPr>
          <w:rFonts w:ascii="宋体" w:hAnsi="宋体"/>
          <w:b/>
          <w:bCs/>
          <w:color w:val="auto"/>
          <w:sz w:val="32"/>
          <w:szCs w:val="32"/>
          <w:highlight w:val="none"/>
        </w:rPr>
      </w:pPr>
    </w:p>
    <w:p w14:paraId="36E4872A">
      <w:pPr>
        <w:rPr>
          <w:rFonts w:hint="eastAsia" w:ascii="宋体" w:hAnsi="宋体"/>
          <w:b/>
          <w:bCs/>
          <w:color w:val="auto"/>
          <w:sz w:val="44"/>
          <w:szCs w:val="44"/>
          <w:highlight w:val="none"/>
        </w:rPr>
      </w:pPr>
      <w:r>
        <w:rPr>
          <w:rFonts w:hint="eastAsia" w:ascii="宋体" w:hAnsi="宋体"/>
          <w:b/>
          <w:bCs/>
          <w:color w:val="auto"/>
          <w:sz w:val="44"/>
          <w:szCs w:val="44"/>
          <w:highlight w:val="none"/>
        </w:rPr>
        <w:br w:type="page"/>
      </w:r>
    </w:p>
    <w:p w14:paraId="083B8409">
      <w:pPr>
        <w:pageBreakBefore w:val="0"/>
        <w:kinsoku/>
        <w:wordWrap/>
        <w:overflowPunct/>
        <w:topLinePunct w:val="0"/>
        <w:bidi w:val="0"/>
        <w:adjustRightInd w:val="0"/>
        <w:snapToGrid w:val="0"/>
        <w:spacing w:line="240" w:lineRule="auto"/>
        <w:jc w:val="center"/>
        <w:outlineLvl w:val="9"/>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rPr>
        <w:t>响应文件目录</w:t>
      </w:r>
      <w:r>
        <w:rPr>
          <w:rFonts w:hint="eastAsia" w:ascii="宋体" w:hAnsi="宋体"/>
          <w:b/>
          <w:bCs/>
          <w:color w:val="auto"/>
          <w:sz w:val="44"/>
          <w:szCs w:val="44"/>
          <w:highlight w:val="none"/>
          <w:lang w:eastAsia="zh-CN"/>
        </w:rPr>
        <w:t>（</w:t>
      </w:r>
      <w:r>
        <w:rPr>
          <w:rFonts w:hint="eastAsia" w:ascii="宋体" w:hAnsi="宋体"/>
          <w:b/>
          <w:bCs/>
          <w:color w:val="auto"/>
          <w:sz w:val="44"/>
          <w:szCs w:val="44"/>
          <w:highlight w:val="none"/>
          <w:lang w:val="en-US" w:eastAsia="zh-CN"/>
        </w:rPr>
        <w:t>格式自拟</w:t>
      </w:r>
      <w:r>
        <w:rPr>
          <w:rFonts w:hint="eastAsia" w:ascii="宋体" w:hAnsi="宋体"/>
          <w:b/>
          <w:bCs/>
          <w:color w:val="auto"/>
          <w:sz w:val="44"/>
          <w:szCs w:val="44"/>
          <w:highlight w:val="none"/>
          <w:lang w:eastAsia="zh-CN"/>
        </w:rPr>
        <w:t>）</w:t>
      </w:r>
    </w:p>
    <w:p w14:paraId="662E1F4E">
      <w:pPr>
        <w:pageBreakBefore w:val="0"/>
        <w:kinsoku/>
        <w:wordWrap/>
        <w:overflowPunct/>
        <w:topLinePunct w:val="0"/>
        <w:bidi w:val="0"/>
        <w:adjustRightInd w:val="0"/>
        <w:snapToGrid w:val="0"/>
        <w:spacing w:line="240" w:lineRule="auto"/>
        <w:ind w:left="482"/>
        <w:rPr>
          <w:rFonts w:hint="eastAsia" w:ascii="黑体" w:hAnsi="黑体" w:eastAsia="黑体"/>
          <w:color w:val="auto"/>
          <w:sz w:val="32"/>
          <w:szCs w:val="32"/>
          <w:highlight w:val="none"/>
        </w:rPr>
      </w:pPr>
    </w:p>
    <w:p w14:paraId="54104088">
      <w:pPr>
        <w:pageBreakBefore w:val="0"/>
        <w:kinsoku/>
        <w:wordWrap/>
        <w:overflowPunct/>
        <w:topLinePunct w:val="0"/>
        <w:bidi w:val="0"/>
        <w:adjustRightInd w:val="0"/>
        <w:snapToGrid w:val="0"/>
        <w:spacing w:line="240" w:lineRule="auto"/>
        <w:outlineLvl w:val="1"/>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一、资格审查证明材料</w:t>
      </w:r>
    </w:p>
    <w:p w14:paraId="6D5FC70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1.通用资格要求：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符合《中华人民共和国政府采购法》第二十二条规定的条件；</w:t>
      </w:r>
    </w:p>
    <w:p w14:paraId="7653DC9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2.特定资格要求：</w:t>
      </w:r>
    </w:p>
    <w:p w14:paraId="0139D06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1）投标产品属于医疗器械注册范畴的，根据注册的类别，供应商为经营单位须具有《医疗器械经营许可证》或者《医疗器械经营备案凭证》，供应商为生产企业须提供《医疗器械生产许可证》；</w:t>
      </w:r>
    </w:p>
    <w:p w14:paraId="4755A5E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cs="Times New Roman"/>
          <w:color w:val="FF0000"/>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s="Times New Roman"/>
          <w:color w:val="FF0000"/>
          <w:sz w:val="24"/>
          <w:szCs w:val="24"/>
          <w:highlight w:val="none"/>
          <w:lang w:val="en-US" w:eastAsia="zh-CN"/>
        </w:rPr>
        <w:t>投标产品须具有《医疗器械注册证》或《医疗器械备案凭证》（复印件）。</w:t>
      </w:r>
    </w:p>
    <w:p w14:paraId="0A2CBA88">
      <w:pPr>
        <w:pageBreakBefore w:val="0"/>
        <w:kinsoku/>
        <w:wordWrap/>
        <w:overflowPunct/>
        <w:topLinePunct w:val="0"/>
        <w:bidi w:val="0"/>
        <w:adjustRightInd w:val="0"/>
        <w:snapToGrid w:val="0"/>
        <w:spacing w:line="240" w:lineRule="auto"/>
        <w:ind w:firstLine="480" w:firstLineChars="200"/>
        <w:rPr>
          <w:rFonts w:hint="default" w:ascii="宋体" w:hAnsi="宋体" w:cs="Times New Roman"/>
          <w:color w:val="FF0000"/>
          <w:sz w:val="24"/>
          <w:szCs w:val="24"/>
          <w:highlight w:val="none"/>
          <w:lang w:val="en-US" w:eastAsia="zh-CN"/>
        </w:rPr>
      </w:pPr>
      <w:r>
        <w:rPr>
          <w:rFonts w:hint="eastAsia" w:ascii="宋体" w:hAnsi="宋体"/>
          <w:color w:val="auto"/>
          <w:sz w:val="24"/>
          <w:szCs w:val="24"/>
          <w:highlight w:val="none"/>
          <w:lang w:val="en-US" w:eastAsia="zh-CN"/>
        </w:rPr>
        <w:t>3.提供《中小企业声明函》等材料，详见附件10-12；</w:t>
      </w:r>
    </w:p>
    <w:p w14:paraId="5B31863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.其他需要提交的资格审查证明材料。</w:t>
      </w:r>
    </w:p>
    <w:p w14:paraId="1DDBFF14">
      <w:pPr>
        <w:pageBreakBefore w:val="0"/>
        <w:kinsoku/>
        <w:wordWrap/>
        <w:overflowPunct/>
        <w:topLinePunct w:val="0"/>
        <w:bidi w:val="0"/>
        <w:adjustRightInd w:val="0"/>
        <w:snapToGrid w:val="0"/>
        <w:spacing w:line="240" w:lineRule="auto"/>
        <w:outlineLvl w:val="9"/>
        <w:rPr>
          <w:rFonts w:hint="eastAsia" w:ascii="Times New Roman" w:hAnsi="Times New Roman" w:eastAsia="宋体" w:cs="Times New Roman"/>
          <w:b/>
          <w:bCs/>
          <w:color w:val="auto"/>
          <w:sz w:val="28"/>
          <w:szCs w:val="28"/>
          <w:highlight w:val="none"/>
          <w:lang w:val="en-US" w:eastAsia="zh-CN" w:bidi="zh-CN"/>
        </w:rPr>
      </w:pPr>
    </w:p>
    <w:p w14:paraId="23200877">
      <w:pPr>
        <w:pageBreakBefore w:val="0"/>
        <w:kinsoku/>
        <w:wordWrap/>
        <w:overflowPunct/>
        <w:topLinePunct w:val="0"/>
        <w:bidi w:val="0"/>
        <w:adjustRightInd w:val="0"/>
        <w:snapToGrid w:val="0"/>
        <w:spacing w:line="240" w:lineRule="auto"/>
        <w:outlineLvl w:val="1"/>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二、技术、商务标</w:t>
      </w:r>
    </w:p>
    <w:p w14:paraId="44D1717B">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1.磋商响应函（格式见附件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4FCBE7EB">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2.法定代表人身份证明书</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0407CAF6">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书（格式见附件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5CFFA77B">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技术部分正负偏离表（格式见附件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1C8D10A5">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lang w:val="en-US" w:eastAsia="zh-CN"/>
        </w:rPr>
        <w:t>要求响应承诺书（</w:t>
      </w:r>
      <w:r>
        <w:rPr>
          <w:rFonts w:hint="eastAsia" w:ascii="宋体" w:hAnsi="宋体"/>
          <w:color w:val="auto"/>
          <w:sz w:val="24"/>
          <w:szCs w:val="24"/>
          <w:highlight w:val="none"/>
        </w:rPr>
        <w:t>格式见附件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14:paraId="3140241A">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.业绩一览表</w:t>
      </w:r>
      <w:r>
        <w:rPr>
          <w:rFonts w:hint="eastAsia" w:ascii="宋体" w:hAnsi="宋体" w:cs="宋体"/>
          <w:color w:val="auto"/>
          <w:sz w:val="24"/>
          <w:szCs w:val="24"/>
          <w:highlight w:val="none"/>
          <w:lang w:val="en-US" w:eastAsia="zh-CN"/>
        </w:rPr>
        <w:t>（格式见附件7）；</w:t>
      </w:r>
    </w:p>
    <w:p w14:paraId="5AE76A3D">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响应方案、货物清单。</w:t>
      </w:r>
      <w:r>
        <w:rPr>
          <w:rFonts w:hint="eastAsia" w:ascii="宋体" w:hAnsi="宋体" w:eastAsia="宋体" w:cs="宋体"/>
          <w:color w:val="auto"/>
          <w:sz w:val="24"/>
          <w:szCs w:val="24"/>
          <w:highlight w:val="none"/>
          <w:lang w:val="en-US" w:eastAsia="zh-CN"/>
        </w:rPr>
        <w:t>包含设备名称</w:t>
      </w:r>
      <w:r>
        <w:rPr>
          <w:rFonts w:hint="eastAsia" w:ascii="宋体" w:hAnsi="宋体" w:eastAsia="宋体" w:cs="宋体"/>
          <w:color w:val="auto"/>
          <w:sz w:val="24"/>
          <w:szCs w:val="24"/>
          <w:highlight w:val="none"/>
        </w:rPr>
        <w:t>、数量、品牌、型号、配置性能等；</w:t>
      </w:r>
    </w:p>
    <w:p w14:paraId="39917298">
      <w:pPr>
        <w:pageBreakBefore w:val="0"/>
        <w:kinsoku/>
        <w:wordWrap/>
        <w:overflowPunct/>
        <w:topLinePunct w:val="0"/>
        <w:bidi w:val="0"/>
        <w:adjustRightInd w:val="0"/>
        <w:snapToGrid w:val="0"/>
        <w:spacing w:line="240" w:lineRule="auto"/>
        <w:ind w:firstLine="480" w:firstLineChars="200"/>
        <w:outlineLvl w:val="9"/>
        <w:rPr>
          <w:rFonts w:hint="eastAsia" w:ascii="黑体" w:hAnsi="黑体" w:eastAsia="黑体"/>
          <w:color w:val="auto"/>
          <w:sz w:val="32"/>
          <w:szCs w:val="32"/>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供应商认为需要提交的其他商务、技术材料。</w:t>
      </w:r>
    </w:p>
    <w:p w14:paraId="26109415">
      <w:pPr>
        <w:pageBreakBefore w:val="0"/>
        <w:kinsoku/>
        <w:wordWrap/>
        <w:overflowPunct/>
        <w:topLinePunct w:val="0"/>
        <w:bidi w:val="0"/>
        <w:adjustRightInd w:val="0"/>
        <w:snapToGrid w:val="0"/>
        <w:spacing w:line="240" w:lineRule="auto"/>
        <w:outlineLvl w:val="9"/>
        <w:rPr>
          <w:rFonts w:hint="eastAsia" w:ascii="Times New Roman" w:hAnsi="Times New Roman" w:eastAsia="宋体" w:cs="Times New Roman"/>
          <w:b/>
          <w:bCs/>
          <w:color w:val="auto"/>
          <w:sz w:val="28"/>
          <w:szCs w:val="28"/>
          <w:highlight w:val="none"/>
          <w:lang w:val="en-US" w:eastAsia="zh-CN" w:bidi="zh-CN"/>
        </w:rPr>
      </w:pPr>
    </w:p>
    <w:p w14:paraId="2490A77C">
      <w:pPr>
        <w:pageBreakBefore w:val="0"/>
        <w:kinsoku/>
        <w:wordWrap/>
        <w:overflowPunct/>
        <w:topLinePunct w:val="0"/>
        <w:bidi w:val="0"/>
        <w:adjustRightInd w:val="0"/>
        <w:snapToGrid w:val="0"/>
        <w:spacing w:line="240" w:lineRule="auto"/>
        <w:outlineLvl w:val="1"/>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三、价格标</w:t>
      </w:r>
    </w:p>
    <w:p w14:paraId="685F00C4">
      <w:pPr>
        <w:pageBreakBefore w:val="0"/>
        <w:kinsoku/>
        <w:wordWrap/>
        <w:overflowPunct/>
        <w:topLinePunct w:val="0"/>
        <w:bidi w:val="0"/>
        <w:adjustRightInd w:val="0"/>
        <w:snapToGrid w:val="0"/>
        <w:spacing w:line="24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初次报价表</w:t>
      </w:r>
      <w:r>
        <w:rPr>
          <w:rFonts w:hint="eastAsia" w:ascii="宋体" w:hAnsi="宋体"/>
          <w:color w:val="auto"/>
          <w:sz w:val="24"/>
          <w:szCs w:val="24"/>
          <w:highlight w:val="none"/>
        </w:rPr>
        <w:t>（格式见附件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14:paraId="66C4581D">
      <w:pPr>
        <w:pageBreakBefore w:val="0"/>
        <w:kinsoku/>
        <w:wordWrap/>
        <w:overflowPunct/>
        <w:topLinePunct w:val="0"/>
        <w:bidi w:val="0"/>
        <w:adjustRightInd w:val="0"/>
        <w:snapToGrid w:val="0"/>
        <w:spacing w:line="24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2.分项报价明细表（格式见附件</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w:t>
      </w:r>
    </w:p>
    <w:p w14:paraId="7EE568C3">
      <w:pPr>
        <w:pageBreakBefore w:val="0"/>
        <w:kinsoku/>
        <w:wordWrap/>
        <w:overflowPunct/>
        <w:topLinePunct w:val="0"/>
        <w:bidi w:val="0"/>
        <w:adjustRightInd w:val="0"/>
        <w:snapToGrid w:val="0"/>
        <w:spacing w:line="24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3.关于符合本国产品标准的声明函（格式见附件16）。</w:t>
      </w:r>
    </w:p>
    <w:p w14:paraId="007DBB6D">
      <w:pPr>
        <w:pageBreakBefore w:val="0"/>
        <w:kinsoku/>
        <w:wordWrap/>
        <w:overflowPunct/>
        <w:topLinePunct w:val="0"/>
        <w:bidi w:val="0"/>
        <w:adjustRightInd w:val="0"/>
        <w:snapToGrid w:val="0"/>
        <w:spacing w:line="240" w:lineRule="auto"/>
        <w:ind w:firstLine="480" w:firstLineChars="200"/>
        <w:rPr>
          <w:rFonts w:hint="eastAsia" w:ascii="宋体" w:hAnsi="宋体"/>
          <w:color w:val="auto"/>
          <w:sz w:val="24"/>
          <w:szCs w:val="24"/>
          <w:highlight w:val="none"/>
          <w:lang w:val="en-US" w:eastAsia="zh-CN"/>
        </w:rPr>
      </w:pPr>
    </w:p>
    <w:p w14:paraId="3EED84EB">
      <w:pPr>
        <w:pageBreakBefore w:val="0"/>
        <w:kinsoku/>
        <w:wordWrap/>
        <w:overflowPunct/>
        <w:topLinePunct w:val="0"/>
        <w:bidi w:val="0"/>
        <w:adjustRightInd w:val="0"/>
        <w:snapToGrid w:val="0"/>
        <w:spacing w:line="240" w:lineRule="auto"/>
        <w:outlineLvl w:val="1"/>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四、其他资料（如有）</w:t>
      </w:r>
    </w:p>
    <w:p w14:paraId="19A798F9">
      <w:pPr>
        <w:pageBreakBefore w:val="0"/>
        <w:kinsoku/>
        <w:wordWrap/>
        <w:overflowPunct/>
        <w:topLinePunct w:val="0"/>
        <w:bidi w:val="0"/>
        <w:adjustRightInd w:val="0"/>
        <w:snapToGrid w:val="0"/>
        <w:spacing w:line="240" w:lineRule="auto"/>
        <w:contextualSpacing/>
        <w:outlineLvl w:val="2"/>
        <w:rPr>
          <w:rFonts w:ascii="Times New Roman" w:hAnsi="Times New Roman" w:eastAsia="方正黑体_GBK"/>
          <w:color w:val="auto"/>
          <w:kern w:val="0"/>
          <w:sz w:val="32"/>
          <w:szCs w:val="32"/>
          <w:highlight w:val="none"/>
          <w:lang w:val="zh-CN"/>
        </w:rPr>
      </w:pPr>
      <w:r>
        <w:rPr>
          <w:rFonts w:ascii="宋体" w:hAnsi="宋体"/>
          <w:color w:val="auto"/>
          <w:sz w:val="24"/>
          <w:szCs w:val="21"/>
          <w:highlight w:val="none"/>
        </w:rPr>
        <w:br w:type="page"/>
      </w:r>
      <w:r>
        <w:rPr>
          <w:rFonts w:ascii="Times New Roman" w:hAnsi="Times New Roman" w:eastAsia="方正黑体_GBK"/>
          <w:color w:val="auto"/>
          <w:kern w:val="0"/>
          <w:sz w:val="32"/>
          <w:szCs w:val="32"/>
          <w:highlight w:val="none"/>
          <w:lang w:val="zh-CN"/>
        </w:rPr>
        <w:t>附件1</w:t>
      </w:r>
    </w:p>
    <w:p w14:paraId="262A7166">
      <w:pPr>
        <w:pageBreakBefore w:val="0"/>
        <w:kinsoku/>
        <w:wordWrap/>
        <w:overflowPunct/>
        <w:topLinePunct w:val="0"/>
        <w:bidi w:val="0"/>
        <w:adjustRightInd w:val="0"/>
        <w:snapToGrid w:val="0"/>
        <w:spacing w:line="240" w:lineRule="auto"/>
        <w:jc w:val="center"/>
        <w:rPr>
          <w:rFonts w:hint="eastAsia" w:ascii="宋体" w:hAnsi="宋体"/>
          <w:b/>
          <w:color w:val="auto"/>
          <w:sz w:val="30"/>
          <w:szCs w:val="30"/>
          <w:highlight w:val="none"/>
        </w:rPr>
      </w:pPr>
    </w:p>
    <w:p w14:paraId="0AB58802">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供应商符合《中华人民共和国政府采购法》第二十二条规定条件的声明函</w:t>
      </w:r>
    </w:p>
    <w:p w14:paraId="24A9637E">
      <w:pPr>
        <w:pageBreakBefore w:val="0"/>
        <w:kinsoku/>
        <w:wordWrap/>
        <w:overflowPunct/>
        <w:topLinePunct w:val="0"/>
        <w:bidi w:val="0"/>
        <w:adjustRightInd w:val="0"/>
        <w:snapToGrid w:val="0"/>
        <w:spacing w:line="240" w:lineRule="auto"/>
        <w:rPr>
          <w:rFonts w:hint="eastAsia"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2D6D3D16">
      <w:pPr>
        <w:pageBreakBefore w:val="0"/>
        <w:kinsoku/>
        <w:wordWrap/>
        <w:overflowPunct/>
        <w:topLinePunct w:val="0"/>
        <w:bidi w:val="0"/>
        <w:adjustRightInd w:val="0"/>
        <w:snapToGrid w:val="0"/>
        <w:spacing w:line="240" w:lineRule="auto"/>
        <w:ind w:firstLine="480" w:firstLineChars="200"/>
        <w:rPr>
          <w:rFonts w:hint="eastAsia" w:ascii="宋体" w:hAnsi="宋体"/>
          <w:b/>
          <w:bCs/>
          <w:color w:val="auto"/>
          <w:sz w:val="24"/>
          <w:szCs w:val="24"/>
          <w:highlight w:val="none"/>
        </w:rPr>
      </w:pPr>
      <w:r>
        <w:rPr>
          <w:rFonts w:hint="eastAsia" w:ascii="宋体" w:hAnsi="宋体"/>
          <w:bCs/>
          <w:color w:val="auto"/>
          <w:sz w:val="24"/>
          <w:szCs w:val="24"/>
          <w:highlight w:val="none"/>
        </w:rPr>
        <w:t>我单位参加</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（项目名称），</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（项目编号）采购活动。针对《中华人民共和国政府采购法》第二十二条规定做出如下声明：</w:t>
      </w:r>
    </w:p>
    <w:p w14:paraId="1AB4E29A">
      <w:pPr>
        <w:pageBreakBefore w:val="0"/>
        <w:kinsoku/>
        <w:wordWrap/>
        <w:overflowPunct/>
        <w:topLinePunct w:val="0"/>
        <w:bidi w:val="0"/>
        <w:adjustRightInd w:val="0"/>
        <w:snapToGrid w:val="0"/>
        <w:spacing w:line="240" w:lineRule="auto"/>
        <w:ind w:firstLine="482"/>
        <w:rPr>
          <w:rFonts w:hint="eastAsia" w:ascii="宋体" w:hAnsi="宋体"/>
          <w:color w:val="auto"/>
          <w:sz w:val="24"/>
          <w:szCs w:val="24"/>
          <w:highlight w:val="none"/>
        </w:rPr>
      </w:pPr>
      <w:r>
        <w:rPr>
          <w:rFonts w:hint="eastAsia" w:ascii="宋体" w:hAnsi="宋体"/>
          <w:bCs/>
          <w:color w:val="auto"/>
          <w:sz w:val="24"/>
          <w:szCs w:val="21"/>
          <w:highlight w:val="none"/>
        </w:rPr>
        <w:t>1.我单位具有独立承担民事责任的能力；</w:t>
      </w:r>
    </w:p>
    <w:p w14:paraId="7B103709">
      <w:pPr>
        <w:pageBreakBefore w:val="0"/>
        <w:kinsoku/>
        <w:wordWrap/>
        <w:overflowPunct/>
        <w:topLinePunct w:val="0"/>
        <w:bidi w:val="0"/>
        <w:adjustRightInd w:val="0"/>
        <w:snapToGrid w:val="0"/>
        <w:spacing w:line="240" w:lineRule="auto"/>
        <w:ind w:firstLine="482"/>
        <w:rPr>
          <w:rFonts w:hint="eastAsia" w:ascii="宋体" w:hAnsi="宋体"/>
          <w:color w:val="auto"/>
          <w:sz w:val="24"/>
          <w:szCs w:val="24"/>
          <w:highlight w:val="none"/>
        </w:rPr>
      </w:pPr>
      <w:r>
        <w:rPr>
          <w:rFonts w:hint="eastAsia" w:ascii="宋体" w:hAnsi="宋体"/>
          <w:color w:val="auto"/>
          <w:sz w:val="24"/>
          <w:szCs w:val="24"/>
          <w:highlight w:val="none"/>
        </w:rPr>
        <w:t>2.我单位具有良好的商业信誉和健全的财务会计制度；</w:t>
      </w:r>
    </w:p>
    <w:p w14:paraId="2DC27F69">
      <w:pPr>
        <w:pageBreakBefore w:val="0"/>
        <w:kinsoku/>
        <w:wordWrap/>
        <w:overflowPunct/>
        <w:topLinePunct w:val="0"/>
        <w:bidi w:val="0"/>
        <w:adjustRightInd w:val="0"/>
        <w:snapToGrid w:val="0"/>
        <w:spacing w:line="240" w:lineRule="auto"/>
        <w:ind w:firstLine="482"/>
        <w:rPr>
          <w:rFonts w:hint="eastAsia" w:ascii="宋体" w:hAnsi="宋体"/>
          <w:color w:val="auto"/>
          <w:sz w:val="24"/>
          <w:szCs w:val="24"/>
          <w:highlight w:val="none"/>
        </w:rPr>
      </w:pPr>
      <w:r>
        <w:rPr>
          <w:rFonts w:hint="eastAsia" w:ascii="宋体" w:hAnsi="宋体"/>
          <w:color w:val="auto"/>
          <w:sz w:val="24"/>
          <w:szCs w:val="24"/>
          <w:highlight w:val="none"/>
        </w:rPr>
        <w:t>3.我单位具有履行合同所必需的设备和专业技术能力；</w:t>
      </w:r>
    </w:p>
    <w:p w14:paraId="1A72B32E">
      <w:pPr>
        <w:pageBreakBefore w:val="0"/>
        <w:kinsoku/>
        <w:wordWrap/>
        <w:overflowPunct/>
        <w:topLinePunct w:val="0"/>
        <w:bidi w:val="0"/>
        <w:adjustRightInd w:val="0"/>
        <w:snapToGrid w:val="0"/>
        <w:spacing w:line="240" w:lineRule="auto"/>
        <w:ind w:firstLine="482"/>
        <w:rPr>
          <w:rFonts w:hint="eastAsia" w:ascii="宋体" w:hAnsi="宋体"/>
          <w:color w:val="auto"/>
          <w:sz w:val="24"/>
          <w:szCs w:val="24"/>
          <w:highlight w:val="none"/>
        </w:rPr>
      </w:pPr>
      <w:r>
        <w:rPr>
          <w:rFonts w:hint="eastAsia" w:ascii="宋体" w:hAnsi="宋体"/>
          <w:color w:val="auto"/>
          <w:sz w:val="24"/>
          <w:szCs w:val="24"/>
          <w:highlight w:val="none"/>
        </w:rPr>
        <w:t>4.我单位有依法缴纳税收和社会保障资金的良好记录；</w:t>
      </w:r>
    </w:p>
    <w:p w14:paraId="0542C148">
      <w:pPr>
        <w:pageBreakBefore w:val="0"/>
        <w:kinsoku/>
        <w:wordWrap/>
        <w:overflowPunct/>
        <w:topLinePunct w:val="0"/>
        <w:bidi w:val="0"/>
        <w:adjustRightInd w:val="0"/>
        <w:snapToGrid w:val="0"/>
        <w:spacing w:line="240" w:lineRule="auto"/>
        <w:ind w:firstLine="482"/>
        <w:rPr>
          <w:rFonts w:hint="eastAsia" w:ascii="宋体" w:hAnsi="宋体"/>
          <w:color w:val="auto"/>
          <w:sz w:val="24"/>
          <w:szCs w:val="24"/>
          <w:highlight w:val="none"/>
        </w:rPr>
      </w:pPr>
      <w:r>
        <w:rPr>
          <w:rFonts w:hint="eastAsia" w:ascii="宋体" w:hAnsi="宋体"/>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D56C6BF">
      <w:pPr>
        <w:pageBreakBefore w:val="0"/>
        <w:kinsoku/>
        <w:wordWrap/>
        <w:overflowPunct/>
        <w:topLinePunct w:val="0"/>
        <w:bidi w:val="0"/>
        <w:adjustRightInd w:val="0"/>
        <w:snapToGrid w:val="0"/>
        <w:spacing w:line="240" w:lineRule="auto"/>
        <w:ind w:firstLine="482"/>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6.我单位满足法律、行政法规规定的其他条件</w:t>
      </w:r>
      <w:r>
        <w:rPr>
          <w:rFonts w:hint="eastAsia" w:ascii="宋体" w:hAnsi="宋体"/>
          <w:color w:val="auto"/>
          <w:sz w:val="24"/>
          <w:szCs w:val="24"/>
          <w:highlight w:val="none"/>
          <w:lang w:eastAsia="zh-CN"/>
        </w:rPr>
        <w:t>。</w:t>
      </w:r>
    </w:p>
    <w:p w14:paraId="7E083548">
      <w:pPr>
        <w:pageBreakBefore w:val="0"/>
        <w:kinsoku/>
        <w:wordWrap/>
        <w:overflowPunct/>
        <w:topLinePunct w:val="0"/>
        <w:bidi w:val="0"/>
        <w:adjustRightInd w:val="0"/>
        <w:snapToGrid w:val="0"/>
        <w:spacing w:line="240" w:lineRule="auto"/>
        <w:rPr>
          <w:rFonts w:hint="eastAsia" w:ascii="宋体" w:hAnsi="宋体"/>
          <w:color w:val="auto"/>
          <w:sz w:val="24"/>
          <w:szCs w:val="24"/>
          <w:highlight w:val="none"/>
        </w:rPr>
      </w:pPr>
    </w:p>
    <w:p w14:paraId="14467AC8">
      <w:pPr>
        <w:pageBreakBefore w:val="0"/>
        <w:kinsoku/>
        <w:wordWrap/>
        <w:overflowPunct/>
        <w:topLinePunct w:val="0"/>
        <w:bidi w:val="0"/>
        <w:adjustRightInd w:val="0"/>
        <w:snapToGrid w:val="0"/>
        <w:spacing w:line="240" w:lineRule="auto"/>
        <w:rPr>
          <w:rFonts w:hint="eastAsia" w:ascii="宋体" w:hAnsi="宋体"/>
          <w:bCs/>
          <w:color w:val="auto"/>
          <w:sz w:val="24"/>
          <w:szCs w:val="21"/>
          <w:highlight w:val="none"/>
        </w:rPr>
      </w:pPr>
    </w:p>
    <w:p w14:paraId="3C36CE0C">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响应供应商全称</w:t>
      </w:r>
      <w:r>
        <w:rPr>
          <w:rFonts w:hint="eastAsia" w:ascii="宋体" w:hAnsi="宋体" w:cs="宋体"/>
          <w:color w:val="auto"/>
          <w:sz w:val="24"/>
          <w:szCs w:val="21"/>
          <w:highlight w:val="none"/>
          <w:lang w:eastAsia="zh-CN"/>
        </w:rPr>
        <w:t>（加盖CA电子公章）</w:t>
      </w:r>
      <w:r>
        <w:rPr>
          <w:rFonts w:hint="eastAsia" w:ascii="宋体" w:hAnsi="宋体" w:eastAsia="宋体" w:cs="宋体"/>
          <w:color w:val="auto"/>
          <w:sz w:val="24"/>
          <w:szCs w:val="21"/>
          <w:highlight w:val="none"/>
        </w:rPr>
        <w:t>：</w:t>
      </w:r>
    </w:p>
    <w:p w14:paraId="5F1B6FF3">
      <w:pPr>
        <w:pageBreakBefore w:val="0"/>
        <w:kinsoku/>
        <w:wordWrap/>
        <w:overflowPunct/>
        <w:topLinePunct w:val="0"/>
        <w:bidi w:val="0"/>
        <w:adjustRightInd w:val="0"/>
        <w:snapToGrid w:val="0"/>
        <w:spacing w:line="240" w:lineRule="auto"/>
        <w:jc w:val="right"/>
        <w:textAlignment w:val="baseline"/>
        <w:rPr>
          <w:rFonts w:hint="eastAsia" w:ascii="宋体" w:hAnsi="宋体"/>
          <w:color w:val="auto"/>
          <w:sz w:val="24"/>
          <w:szCs w:val="21"/>
          <w:highlight w:val="none"/>
        </w:rPr>
      </w:pPr>
      <w:r>
        <w:rPr>
          <w:rFonts w:hint="eastAsia" w:ascii="宋体" w:hAnsi="宋体" w:eastAsia="宋体" w:cs="宋体"/>
          <w:color w:val="auto"/>
          <w:sz w:val="24"/>
          <w:szCs w:val="21"/>
          <w:highlight w:val="none"/>
        </w:rPr>
        <w:t>法定代表人（签字或盖章）：</w:t>
      </w:r>
    </w:p>
    <w:p w14:paraId="021A211C">
      <w:pPr>
        <w:pageBreakBefore w:val="0"/>
        <w:kinsoku/>
        <w:wordWrap/>
        <w:overflowPunct/>
        <w:topLinePunct w:val="0"/>
        <w:bidi w:val="0"/>
        <w:adjustRightInd w:val="0"/>
        <w:snapToGrid w:val="0"/>
        <w:spacing w:line="240" w:lineRule="auto"/>
        <w:jc w:val="right"/>
        <w:rPr>
          <w:rFonts w:ascii="宋体" w:hAnsi="宋体"/>
          <w:color w:val="auto"/>
          <w:sz w:val="24"/>
          <w:szCs w:val="21"/>
          <w:highlight w:val="none"/>
        </w:rPr>
      </w:pPr>
      <w:r>
        <w:rPr>
          <w:rFonts w:hint="eastAsia" w:ascii="宋体" w:hAnsi="宋体"/>
          <w:bCs/>
          <w:color w:val="auto"/>
          <w:sz w:val="24"/>
          <w:szCs w:val="21"/>
          <w:highlight w:val="none"/>
        </w:rPr>
        <w:t>日期：</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172CDF15">
      <w:pPr>
        <w:pageBreakBefore w:val="0"/>
        <w:kinsoku/>
        <w:wordWrap/>
        <w:overflowPunct/>
        <w:topLinePunct w:val="0"/>
        <w:bidi w:val="0"/>
        <w:adjustRightInd w:val="0"/>
        <w:snapToGrid w:val="0"/>
        <w:spacing w:line="240" w:lineRule="auto"/>
        <w:contextualSpacing/>
        <w:outlineLvl w:val="2"/>
        <w:rPr>
          <w:rFonts w:hint="eastAsia" w:ascii="Times New Roman" w:hAnsi="Times New Roman" w:eastAsia="方正黑体_GBK"/>
          <w:color w:val="auto"/>
          <w:kern w:val="0"/>
          <w:sz w:val="32"/>
          <w:szCs w:val="32"/>
          <w:highlight w:val="none"/>
          <w:lang w:eastAsia="zh-CN"/>
        </w:rPr>
      </w:pPr>
      <w:r>
        <w:rPr>
          <w:rFonts w:ascii="宋体" w:hAnsi="宋体"/>
          <w:color w:val="auto"/>
          <w:sz w:val="24"/>
          <w:szCs w:val="21"/>
          <w:highlight w:val="none"/>
        </w:rPr>
        <w:br w:type="page"/>
      </w:r>
      <w:r>
        <w:rPr>
          <w:rFonts w:ascii="Times New Roman" w:hAnsi="Times New Roman" w:eastAsia="方正黑体_GBK"/>
          <w:color w:val="auto"/>
          <w:kern w:val="0"/>
          <w:sz w:val="32"/>
          <w:szCs w:val="32"/>
          <w:highlight w:val="none"/>
        </w:rPr>
        <w:t>附件</w:t>
      </w:r>
      <w:r>
        <w:rPr>
          <w:rFonts w:hint="eastAsia" w:ascii="Times New Roman" w:hAnsi="Times New Roman" w:eastAsia="方正黑体_GBK"/>
          <w:color w:val="auto"/>
          <w:kern w:val="0"/>
          <w:sz w:val="32"/>
          <w:szCs w:val="32"/>
          <w:highlight w:val="none"/>
          <w:lang w:val="en-US" w:eastAsia="zh-CN"/>
        </w:rPr>
        <w:t>2</w:t>
      </w:r>
    </w:p>
    <w:p w14:paraId="5267D616">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p>
    <w:p w14:paraId="14BEBB0E">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磋商响应函</w:t>
      </w:r>
    </w:p>
    <w:p w14:paraId="08A65953">
      <w:pPr>
        <w:pageBreakBefore w:val="0"/>
        <w:kinsoku/>
        <w:wordWrap/>
        <w:overflowPunct/>
        <w:topLinePunct w:val="0"/>
        <w:bidi w:val="0"/>
        <w:adjustRightInd w:val="0"/>
        <w:snapToGrid w:val="0"/>
        <w:spacing w:line="240" w:lineRule="auto"/>
        <w:jc w:val="left"/>
        <w:textAlignment w:val="baseline"/>
        <w:outlineLvl w:val="9"/>
        <w:rPr>
          <w:rFonts w:hint="eastAsia" w:ascii="宋体" w:hAnsi="宋体" w:eastAsia="宋体" w:cs="宋体"/>
          <w:color w:val="auto"/>
          <w:sz w:val="24"/>
          <w:szCs w:val="21"/>
          <w:highlight w:val="none"/>
        </w:rPr>
      </w:pPr>
    </w:p>
    <w:p w14:paraId="0F771248">
      <w:pPr>
        <w:pageBreakBefore w:val="0"/>
        <w:kinsoku/>
        <w:wordWrap/>
        <w:overflowPunct/>
        <w:topLinePunct w:val="0"/>
        <w:bidi w:val="0"/>
        <w:adjustRightInd w:val="0"/>
        <w:snapToGrid w:val="0"/>
        <w:spacing w:line="240" w:lineRule="auto"/>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致：</w:t>
      </w:r>
      <w:r>
        <w:rPr>
          <w:rFonts w:hint="eastAsia" w:ascii="宋体" w:hAnsi="宋体" w:eastAsia="宋体" w:cs="宋体"/>
          <w:color w:val="auto"/>
          <w:sz w:val="24"/>
          <w:szCs w:val="21"/>
          <w:highlight w:val="none"/>
          <w:lang w:eastAsia="zh-CN"/>
        </w:rPr>
        <w:t>江苏睿博工程技术有限公司</w:t>
      </w:r>
      <w:r>
        <w:rPr>
          <w:rFonts w:hint="eastAsia" w:ascii="宋体" w:hAnsi="宋体" w:cs="宋体"/>
          <w:color w:val="auto"/>
          <w:sz w:val="24"/>
          <w:szCs w:val="21"/>
          <w:highlight w:val="none"/>
          <w:lang w:val="en-US" w:eastAsia="zh-CN"/>
        </w:rPr>
        <w:t>/启东市人民医院</w:t>
      </w:r>
    </w:p>
    <w:p w14:paraId="36F6C6A7">
      <w:pPr>
        <w:pageBreakBefore w:val="0"/>
        <w:kinsoku/>
        <w:wordWrap/>
        <w:overflowPunct/>
        <w:topLinePunct w:val="0"/>
        <w:bidi w:val="0"/>
        <w:adjustRightInd w:val="0"/>
        <w:snapToGrid w:val="0"/>
        <w:spacing w:line="240" w:lineRule="auto"/>
        <w:ind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eastAsia="宋体" w:cs="宋体"/>
          <w:color w:val="auto"/>
          <w:sz w:val="24"/>
          <w:szCs w:val="21"/>
          <w:highlight w:val="none"/>
          <w:u w:val="single"/>
          <w:lang w:val="en-US" w:eastAsia="zh-CN"/>
        </w:rPr>
        <w:t xml:space="preserve"> （项目名称及项目编号）</w:t>
      </w:r>
      <w:r>
        <w:rPr>
          <w:rFonts w:hint="eastAsia" w:ascii="宋体" w:hAnsi="宋体" w:eastAsia="宋体" w:cs="宋体"/>
          <w:color w:val="auto"/>
          <w:sz w:val="24"/>
          <w:szCs w:val="21"/>
          <w:highlight w:val="none"/>
        </w:rPr>
        <w:t>磋商文件，正式授权下述签字人______</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姓名</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代表我方______________（供应商的名称），全权处理本次项目磋商的有关事宜。</w:t>
      </w:r>
    </w:p>
    <w:p w14:paraId="6C0AC260">
      <w:pPr>
        <w:pageBreakBefore w:val="0"/>
        <w:kinsoku/>
        <w:wordWrap/>
        <w:overflowPunct/>
        <w:topLinePunct w:val="0"/>
        <w:bidi w:val="0"/>
        <w:adjustRightInd w:val="0"/>
        <w:snapToGrid w:val="0"/>
        <w:spacing w:line="240" w:lineRule="auto"/>
        <w:ind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据此函，__________签字人兹宣布同意如下：</w:t>
      </w:r>
    </w:p>
    <w:p w14:paraId="51097B1E">
      <w:pPr>
        <w:pageBreakBefore w:val="0"/>
        <w:kinsoku/>
        <w:wordWrap/>
        <w:overflowPunct/>
        <w:topLinePunct w:val="0"/>
        <w:bidi w:val="0"/>
        <w:adjustRightInd w:val="0"/>
        <w:snapToGrid w:val="0"/>
        <w:spacing w:line="240" w:lineRule="auto"/>
        <w:ind w:firstLine="48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p>
    <w:p w14:paraId="59BDD55E">
      <w:pPr>
        <w:pageBreakBefore w:val="0"/>
        <w:kinsoku/>
        <w:wordWrap/>
        <w:overflowPunct/>
        <w:topLinePunct w:val="0"/>
        <w:bidi w:val="0"/>
        <w:adjustRightInd w:val="0"/>
        <w:snapToGrid w:val="0"/>
        <w:spacing w:line="240" w:lineRule="auto"/>
        <w:ind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43084FDA">
      <w:pPr>
        <w:pageBreakBefore w:val="0"/>
        <w:kinsoku/>
        <w:wordWrap/>
        <w:overflowPunct/>
        <w:topLinePunct w:val="0"/>
        <w:bidi w:val="0"/>
        <w:adjustRightInd w:val="0"/>
        <w:snapToGrid w:val="0"/>
        <w:spacing w:line="240" w:lineRule="auto"/>
        <w:ind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168EB5D2">
      <w:pPr>
        <w:pageBreakBefore w:val="0"/>
        <w:kinsoku/>
        <w:wordWrap/>
        <w:overflowPunct/>
        <w:topLinePunct w:val="0"/>
        <w:bidi w:val="0"/>
        <w:adjustRightInd w:val="0"/>
        <w:snapToGrid w:val="0"/>
        <w:spacing w:line="240" w:lineRule="auto"/>
        <w:ind w:firstLine="48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w:t>
      </w:r>
      <w:r>
        <w:rPr>
          <w:rFonts w:hint="eastAsia" w:ascii="宋体" w:hAnsi="宋体" w:cs="宋体"/>
          <w:color w:val="auto"/>
          <w:sz w:val="24"/>
          <w:szCs w:val="21"/>
          <w:highlight w:val="none"/>
          <w:u w:val="single"/>
          <w:lang w:val="en-US" w:eastAsia="zh-CN"/>
        </w:rPr>
        <w:t>6</w:t>
      </w:r>
      <w:r>
        <w:rPr>
          <w:rFonts w:hint="eastAsia" w:ascii="宋体" w:hAnsi="宋体" w:eastAsia="宋体" w:cs="宋体"/>
          <w:color w:val="auto"/>
          <w:sz w:val="24"/>
          <w:szCs w:val="21"/>
          <w:highlight w:val="none"/>
          <w:u w:val="single"/>
          <w:lang w:val="en-US" w:eastAsia="zh-CN"/>
        </w:rPr>
        <w:t>0</w:t>
      </w:r>
      <w:r>
        <w:rPr>
          <w:rFonts w:hint="eastAsia" w:ascii="宋体" w:hAnsi="宋体" w:eastAsia="宋体" w:cs="宋体"/>
          <w:color w:val="auto"/>
          <w:sz w:val="24"/>
          <w:szCs w:val="21"/>
          <w:highlight w:val="none"/>
          <w:lang w:val="en-US" w:eastAsia="zh-CN"/>
        </w:rPr>
        <w:t>天</w:t>
      </w:r>
      <w:r>
        <w:rPr>
          <w:rFonts w:hint="eastAsia" w:ascii="宋体" w:hAnsi="宋体" w:eastAsia="宋体" w:cs="宋体"/>
          <w:color w:val="auto"/>
          <w:sz w:val="24"/>
          <w:szCs w:val="21"/>
          <w:highlight w:val="none"/>
        </w:rPr>
        <w:t>期满之前均具有约束力。</w:t>
      </w:r>
    </w:p>
    <w:p w14:paraId="75D3D3DD">
      <w:pPr>
        <w:pageBreakBefore w:val="0"/>
        <w:kinsoku/>
        <w:wordWrap/>
        <w:overflowPunct/>
        <w:topLinePunct w:val="0"/>
        <w:bidi w:val="0"/>
        <w:adjustRightInd w:val="0"/>
        <w:snapToGrid w:val="0"/>
        <w:spacing w:line="240" w:lineRule="auto"/>
        <w:ind w:firstLine="48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32E91701">
      <w:pPr>
        <w:pageBreakBefore w:val="0"/>
        <w:kinsoku/>
        <w:wordWrap/>
        <w:overflowPunct/>
        <w:topLinePunct w:val="0"/>
        <w:bidi w:val="0"/>
        <w:adjustRightInd w:val="0"/>
        <w:snapToGrid w:val="0"/>
        <w:spacing w:line="240" w:lineRule="auto"/>
        <w:ind w:firstLine="48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我方将根据磋商文件的规定，严格履行合同的责任和义务</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并保证在磋商文件规定的时</w:t>
      </w:r>
      <w:r>
        <w:rPr>
          <w:rFonts w:hint="eastAsia" w:ascii="宋体" w:hAnsi="宋体" w:cs="宋体"/>
          <w:color w:val="auto"/>
          <w:sz w:val="24"/>
          <w:szCs w:val="21"/>
          <w:highlight w:val="none"/>
          <w:lang w:eastAsia="zh-CN"/>
        </w:rPr>
        <w:t>间内</w:t>
      </w:r>
      <w:r>
        <w:rPr>
          <w:rFonts w:hint="eastAsia" w:ascii="宋体" w:hAnsi="宋体" w:eastAsia="宋体" w:cs="宋体"/>
          <w:color w:val="auto"/>
          <w:sz w:val="24"/>
          <w:szCs w:val="21"/>
          <w:highlight w:val="none"/>
        </w:rPr>
        <w:t>完成项目，交付买方验收、使用。</w:t>
      </w:r>
    </w:p>
    <w:p w14:paraId="1ADD636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我方承诺：我司单位负责人与其他供应商单位负责人不是同一人，或者与其他供应商不存在直接控股、管理关系</w:t>
      </w:r>
      <w:r>
        <w:rPr>
          <w:rFonts w:hint="eastAsia" w:ascii="宋体" w:hAnsi="宋体" w:eastAsia="宋体" w:cs="宋体"/>
          <w:bCs/>
          <w:color w:val="auto"/>
          <w:sz w:val="24"/>
          <w:szCs w:val="24"/>
          <w:highlight w:val="none"/>
          <w:lang w:eastAsia="zh-CN"/>
        </w:rPr>
        <w:t>。</w:t>
      </w:r>
    </w:p>
    <w:p w14:paraId="1F8A12A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我方承诺：被授权委托人与其他供应商没有涉嫌串标围标的情形</w:t>
      </w:r>
      <w:r>
        <w:rPr>
          <w:rFonts w:hint="eastAsia" w:ascii="宋体" w:hAnsi="宋体" w:eastAsia="宋体" w:cs="宋体"/>
          <w:bCs/>
          <w:color w:val="auto"/>
          <w:sz w:val="24"/>
          <w:szCs w:val="24"/>
          <w:highlight w:val="none"/>
          <w:lang w:eastAsia="zh-CN"/>
        </w:rPr>
        <w:t>。</w:t>
      </w:r>
    </w:p>
    <w:p w14:paraId="11F617F6">
      <w:pPr>
        <w:pageBreakBefore w:val="0"/>
        <w:kinsoku/>
        <w:wordWrap/>
        <w:overflowPunct/>
        <w:topLinePunct w:val="0"/>
        <w:bidi w:val="0"/>
        <w:adjustRightInd w:val="0"/>
        <w:snapToGrid w:val="0"/>
        <w:spacing w:line="240" w:lineRule="auto"/>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我方承诺：与贵方聘请的为此项目提供咨询服务的公司及任何附属机构均无关联关系，我方不是贵方的附属机构。</w:t>
      </w:r>
    </w:p>
    <w:p w14:paraId="60777EB9">
      <w:pPr>
        <w:pageBreakBefore w:val="0"/>
        <w:kinsoku/>
        <w:wordWrap/>
        <w:overflowPunct/>
        <w:topLinePunct w:val="0"/>
        <w:bidi w:val="0"/>
        <w:adjustRightInd w:val="0"/>
        <w:snapToGrid w:val="0"/>
        <w:spacing w:line="240" w:lineRule="auto"/>
        <w:ind w:firstLine="480"/>
        <w:jc w:val="left"/>
        <w:textAlignment w:val="baseline"/>
        <w:outlineLvl w:val="9"/>
        <w:rPr>
          <w:rFonts w:hint="eastAsia" w:ascii="宋体" w:hAnsi="宋体" w:eastAsia="宋体" w:cs="宋体"/>
          <w:color w:val="auto"/>
          <w:sz w:val="24"/>
          <w:szCs w:val="21"/>
          <w:highlight w:val="none"/>
        </w:rPr>
      </w:pPr>
      <w:r>
        <w:rPr>
          <w:rFonts w:hint="eastAsia" w:ascii="宋体" w:hAnsi="宋体" w:cs="宋体"/>
          <w:color w:val="auto"/>
          <w:sz w:val="24"/>
          <w:szCs w:val="21"/>
          <w:highlight w:val="none"/>
          <w:lang w:val="en-US" w:eastAsia="zh-CN"/>
        </w:rPr>
        <w:t>10</w:t>
      </w:r>
      <w:r>
        <w:rPr>
          <w:rFonts w:hint="eastAsia" w:ascii="宋体" w:hAnsi="宋体" w:eastAsia="宋体" w:cs="宋体"/>
          <w:color w:val="auto"/>
          <w:sz w:val="24"/>
          <w:szCs w:val="21"/>
          <w:highlight w:val="none"/>
        </w:rPr>
        <w:t>.我方与</w:t>
      </w:r>
      <w:r>
        <w:rPr>
          <w:rFonts w:hint="eastAsia" w:ascii="宋体" w:hAnsi="宋体" w:cs="宋体"/>
          <w:color w:val="auto"/>
          <w:sz w:val="24"/>
          <w:szCs w:val="21"/>
          <w:highlight w:val="none"/>
          <w:lang w:eastAsia="zh-CN"/>
        </w:rPr>
        <w:t>本次</w:t>
      </w:r>
      <w:r>
        <w:rPr>
          <w:rFonts w:hint="eastAsia" w:ascii="宋体" w:hAnsi="宋体" w:eastAsia="宋体" w:cs="宋体"/>
          <w:color w:val="auto"/>
          <w:sz w:val="24"/>
          <w:szCs w:val="21"/>
          <w:highlight w:val="none"/>
        </w:rPr>
        <w:t>磋商有关的正式通讯地址为：</w:t>
      </w:r>
    </w:p>
    <w:p w14:paraId="187B996C">
      <w:pPr>
        <w:pageBreakBefore w:val="0"/>
        <w:kinsoku/>
        <w:wordWrap/>
        <w:overflowPunct/>
        <w:topLinePunct w:val="0"/>
        <w:bidi w:val="0"/>
        <w:adjustRightInd w:val="0"/>
        <w:snapToGrid w:val="0"/>
        <w:spacing w:line="240" w:lineRule="auto"/>
        <w:ind w:left="420" w:leftChars="200"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60E18AE5">
      <w:pPr>
        <w:pageBreakBefore w:val="0"/>
        <w:kinsoku/>
        <w:wordWrap/>
        <w:overflowPunct/>
        <w:topLinePunct w:val="0"/>
        <w:bidi w:val="0"/>
        <w:adjustRightInd w:val="0"/>
        <w:snapToGrid w:val="0"/>
        <w:spacing w:line="240" w:lineRule="auto"/>
        <w:ind w:left="420" w:leftChars="200"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351CA3FB">
      <w:pPr>
        <w:pageBreakBefore w:val="0"/>
        <w:kinsoku/>
        <w:wordWrap/>
        <w:overflowPunct/>
        <w:topLinePunct w:val="0"/>
        <w:bidi w:val="0"/>
        <w:adjustRightInd w:val="0"/>
        <w:snapToGrid w:val="0"/>
        <w:spacing w:line="240" w:lineRule="auto"/>
        <w:ind w:left="420" w:leftChars="200"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7AC17968">
      <w:pPr>
        <w:pageBreakBefore w:val="0"/>
        <w:kinsoku/>
        <w:wordWrap/>
        <w:overflowPunct/>
        <w:topLinePunct w:val="0"/>
        <w:bidi w:val="0"/>
        <w:adjustRightInd w:val="0"/>
        <w:snapToGrid w:val="0"/>
        <w:spacing w:line="240" w:lineRule="auto"/>
        <w:ind w:left="420" w:leftChars="200" w:firstLine="480" w:firstLineChars="200"/>
        <w:jc w:val="lef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账          号：</w:t>
      </w:r>
    </w:p>
    <w:p w14:paraId="0B3C6616">
      <w:pPr>
        <w:pageBreakBefore w:val="0"/>
        <w:kinsoku/>
        <w:wordWrap/>
        <w:overflowPunct/>
        <w:topLinePunct w:val="0"/>
        <w:bidi w:val="0"/>
        <w:adjustRightInd w:val="0"/>
        <w:snapToGrid w:val="0"/>
        <w:spacing w:line="240" w:lineRule="auto"/>
        <w:jc w:val="right"/>
        <w:textAlignment w:val="baseline"/>
        <w:outlineLvl w:val="9"/>
        <w:rPr>
          <w:rFonts w:hint="eastAsia" w:ascii="宋体" w:hAnsi="宋体" w:eastAsia="宋体" w:cs="宋体"/>
          <w:color w:val="auto"/>
          <w:sz w:val="24"/>
          <w:szCs w:val="21"/>
          <w:highlight w:val="none"/>
        </w:rPr>
      </w:pPr>
    </w:p>
    <w:p w14:paraId="5A42D541">
      <w:pPr>
        <w:pageBreakBefore w:val="0"/>
        <w:kinsoku/>
        <w:wordWrap/>
        <w:overflowPunct/>
        <w:topLinePunct w:val="0"/>
        <w:bidi w:val="0"/>
        <w:adjustRightInd w:val="0"/>
        <w:snapToGrid w:val="0"/>
        <w:spacing w:line="240" w:lineRule="auto"/>
        <w:jc w:val="right"/>
        <w:textAlignment w:val="baseline"/>
        <w:outlineLvl w:val="9"/>
        <w:rPr>
          <w:rFonts w:hint="eastAsia" w:ascii="宋体" w:hAnsi="宋体" w:eastAsia="宋体" w:cs="宋体"/>
          <w:color w:val="auto"/>
          <w:sz w:val="24"/>
          <w:szCs w:val="21"/>
          <w:highlight w:val="none"/>
        </w:rPr>
      </w:pPr>
    </w:p>
    <w:p w14:paraId="69A5D918">
      <w:pPr>
        <w:pageBreakBefore w:val="0"/>
        <w:kinsoku/>
        <w:wordWrap/>
        <w:overflowPunct/>
        <w:topLinePunct w:val="0"/>
        <w:bidi w:val="0"/>
        <w:adjustRightInd w:val="0"/>
        <w:snapToGrid w:val="0"/>
        <w:spacing w:line="240" w:lineRule="auto"/>
        <w:jc w:val="right"/>
        <w:textAlignment w:val="baseline"/>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响应供应商全称</w:t>
      </w:r>
      <w:r>
        <w:rPr>
          <w:rFonts w:hint="eastAsia" w:ascii="宋体" w:hAnsi="宋体" w:cs="宋体"/>
          <w:color w:val="auto"/>
          <w:sz w:val="24"/>
          <w:szCs w:val="21"/>
          <w:highlight w:val="none"/>
          <w:lang w:eastAsia="zh-CN"/>
        </w:rPr>
        <w:t>（加盖CA电子公章）</w:t>
      </w:r>
      <w:r>
        <w:rPr>
          <w:rFonts w:hint="eastAsia" w:ascii="宋体" w:hAnsi="宋体" w:eastAsia="宋体" w:cs="宋体"/>
          <w:color w:val="auto"/>
          <w:sz w:val="24"/>
          <w:szCs w:val="21"/>
          <w:highlight w:val="none"/>
        </w:rPr>
        <w:t>：</w:t>
      </w:r>
    </w:p>
    <w:p w14:paraId="565A7A9C">
      <w:pPr>
        <w:pageBreakBefore w:val="0"/>
        <w:kinsoku/>
        <w:wordWrap/>
        <w:overflowPunct/>
        <w:topLinePunct w:val="0"/>
        <w:bidi w:val="0"/>
        <w:adjustRightInd w:val="0"/>
        <w:snapToGrid w:val="0"/>
        <w:spacing w:line="240" w:lineRule="auto"/>
        <w:jc w:val="right"/>
        <w:textAlignment w:val="baseline"/>
        <w:outlineLvl w:val="9"/>
        <w:rPr>
          <w:rFonts w:hint="eastAsia" w:ascii="宋体" w:hAnsi="宋体"/>
          <w:color w:val="auto"/>
          <w:sz w:val="24"/>
          <w:szCs w:val="21"/>
          <w:highlight w:val="none"/>
        </w:rPr>
      </w:pPr>
      <w:r>
        <w:rPr>
          <w:rFonts w:hint="eastAsia" w:ascii="宋体" w:hAnsi="宋体" w:eastAsia="宋体" w:cs="宋体"/>
          <w:color w:val="auto"/>
          <w:sz w:val="24"/>
          <w:szCs w:val="21"/>
          <w:highlight w:val="none"/>
        </w:rPr>
        <w:t>法定代表人（签字或盖章）：</w:t>
      </w:r>
    </w:p>
    <w:p w14:paraId="29113E6D">
      <w:pPr>
        <w:pageBreakBefore w:val="0"/>
        <w:kinsoku/>
        <w:wordWrap/>
        <w:overflowPunct/>
        <w:topLinePunct w:val="0"/>
        <w:bidi w:val="0"/>
        <w:adjustRightInd w:val="0"/>
        <w:snapToGrid w:val="0"/>
        <w:spacing w:line="240" w:lineRule="auto"/>
        <w:jc w:val="right"/>
        <w:outlineLvl w:val="9"/>
        <w:rPr>
          <w:rFonts w:ascii="宋体" w:hAnsi="宋体"/>
          <w:bCs/>
          <w:color w:val="auto"/>
          <w:sz w:val="24"/>
          <w:szCs w:val="21"/>
          <w:highlight w:val="none"/>
        </w:rPr>
      </w:pPr>
      <w:r>
        <w:rPr>
          <w:rFonts w:hint="eastAsia" w:ascii="宋体" w:hAnsi="宋体"/>
          <w:bCs/>
          <w:color w:val="auto"/>
          <w:sz w:val="24"/>
          <w:szCs w:val="21"/>
          <w:highlight w:val="none"/>
        </w:rPr>
        <w:t>日期：</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107A3FDD">
      <w:pPr>
        <w:pageBreakBefore w:val="0"/>
        <w:kinsoku/>
        <w:wordWrap/>
        <w:overflowPunct/>
        <w:topLinePunct w:val="0"/>
        <w:bidi w:val="0"/>
        <w:adjustRightInd w:val="0"/>
        <w:snapToGrid w:val="0"/>
        <w:spacing w:before="145" w:beforeLines="50" w:after="145" w:afterLines="50" w:line="240" w:lineRule="auto"/>
        <w:jc w:val="both"/>
        <w:outlineLvl w:val="2"/>
        <w:rPr>
          <w:rFonts w:hint="eastAsia" w:ascii="Times New Roman" w:hAnsi="Times New Roman" w:eastAsia="方正黑体_GBK"/>
          <w:color w:val="auto"/>
          <w:kern w:val="0"/>
          <w:sz w:val="32"/>
          <w:szCs w:val="32"/>
          <w:highlight w:val="none"/>
          <w:lang w:val="en-US" w:eastAsia="zh-CN"/>
        </w:rPr>
      </w:pPr>
      <w:r>
        <w:rPr>
          <w:rFonts w:ascii="宋体" w:hAnsi="宋体"/>
          <w:color w:val="auto"/>
          <w:sz w:val="24"/>
          <w:szCs w:val="21"/>
          <w:highlight w:val="none"/>
        </w:rPr>
        <w:br w:type="page"/>
      </w:r>
      <w:r>
        <w:rPr>
          <w:rFonts w:ascii="Times New Roman" w:hAnsi="Times New Roman" w:eastAsia="方正黑体_GBK"/>
          <w:color w:val="auto"/>
          <w:kern w:val="0"/>
          <w:sz w:val="32"/>
          <w:szCs w:val="32"/>
          <w:highlight w:val="none"/>
          <w:lang w:val="zh-CN"/>
        </w:rPr>
        <w:t>附件</w:t>
      </w:r>
      <w:r>
        <w:rPr>
          <w:rFonts w:hint="eastAsia" w:ascii="Times New Roman" w:hAnsi="Times New Roman" w:eastAsia="方正黑体_GBK"/>
          <w:color w:val="auto"/>
          <w:kern w:val="0"/>
          <w:sz w:val="32"/>
          <w:szCs w:val="32"/>
          <w:highlight w:val="none"/>
          <w:lang w:val="en-US" w:eastAsia="zh-CN"/>
        </w:rPr>
        <w:t>3</w:t>
      </w:r>
    </w:p>
    <w:p w14:paraId="754B1851">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法定代表人身份证明</w:t>
      </w:r>
    </w:p>
    <w:p w14:paraId="2EE49791">
      <w:pPr>
        <w:pageBreakBefore w:val="0"/>
        <w:kinsoku/>
        <w:wordWrap/>
        <w:overflowPunct/>
        <w:topLinePunct w:val="0"/>
        <w:bidi w:val="0"/>
        <w:adjustRightInd w:val="0"/>
        <w:snapToGrid w:val="0"/>
        <w:spacing w:line="240" w:lineRule="auto"/>
        <w:ind w:firstLine="480"/>
        <w:rPr>
          <w:rFonts w:hint="eastAsia" w:ascii="宋体" w:hAnsi="宋体" w:eastAsia="宋体" w:cs="Times New Roman"/>
          <w:color w:val="auto"/>
          <w:sz w:val="24"/>
          <w:szCs w:val="24"/>
          <w:highlight w:val="none"/>
        </w:rPr>
      </w:pPr>
    </w:p>
    <w:p w14:paraId="1E38A7AF">
      <w:pPr>
        <w:pageBreakBefore w:val="0"/>
        <w:kinsoku/>
        <w:wordWrap/>
        <w:overflowPunct/>
        <w:topLinePunct w:val="0"/>
        <w:bidi w:val="0"/>
        <w:adjustRightInd w:val="0"/>
        <w:snapToGrid w:val="0"/>
        <w:spacing w:line="240" w:lineRule="auto"/>
        <w:ind w:firstLine="1024" w:firstLineChars="427"/>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先生/女士： 现任我单位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职务，为法定代表人，特此证明。</w:t>
      </w:r>
    </w:p>
    <w:p w14:paraId="3C5DAAC4">
      <w:pPr>
        <w:pageBreakBefore w:val="0"/>
        <w:kinsoku/>
        <w:wordWrap/>
        <w:overflowPunct/>
        <w:topLinePunct w:val="0"/>
        <w:bidi w:val="0"/>
        <w:adjustRightInd w:val="0"/>
        <w:snapToGrid w:val="0"/>
        <w:spacing w:line="240" w:lineRule="auto"/>
        <w:ind w:firstLine="48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身份证号码：</w:t>
      </w:r>
      <w:r>
        <w:rPr>
          <w:rFonts w:hint="eastAsia" w:ascii="宋体" w:hAnsi="宋体" w:eastAsia="宋体" w:cs="Times New Roman"/>
          <w:color w:val="auto"/>
          <w:sz w:val="24"/>
          <w:szCs w:val="24"/>
          <w:highlight w:val="none"/>
          <w:u w:val="single"/>
        </w:rPr>
        <w:t xml:space="preserve">                              </w:t>
      </w:r>
      <w:r>
        <w:rPr>
          <w:rFonts w:hint="eastAsia" w:ascii="宋体" w:hAnsi="宋体" w:cs="Times New Roman"/>
          <w:color w:val="auto"/>
          <w:sz w:val="24"/>
          <w:szCs w:val="24"/>
          <w:highlight w:val="none"/>
          <w:u w:val="none"/>
          <w:lang w:eastAsia="zh-CN"/>
        </w:rPr>
        <w:t>，</w:t>
      </w:r>
      <w:r>
        <w:rPr>
          <w:rFonts w:hint="eastAsia" w:ascii="宋体" w:hAnsi="宋体" w:cs="Times New Roman"/>
          <w:color w:val="auto"/>
          <w:sz w:val="24"/>
          <w:szCs w:val="24"/>
          <w:highlight w:val="none"/>
          <w:u w:val="none"/>
          <w:lang w:val="en-US" w:eastAsia="zh-CN"/>
        </w:rPr>
        <w:t>联系方式：</w:t>
      </w:r>
      <w:r>
        <w:rPr>
          <w:rFonts w:hint="eastAsia" w:ascii="宋体" w:hAnsi="宋体" w:cs="Times New Roman"/>
          <w:color w:val="auto"/>
          <w:sz w:val="24"/>
          <w:szCs w:val="24"/>
          <w:highlight w:val="none"/>
          <w:u w:val="single"/>
          <w:lang w:val="en-US" w:eastAsia="zh-CN"/>
        </w:rPr>
        <w:t xml:space="preserve">                。</w:t>
      </w:r>
    </w:p>
    <w:p w14:paraId="265B83DC">
      <w:pPr>
        <w:pageBreakBefore w:val="0"/>
        <w:kinsoku/>
        <w:wordWrap/>
        <w:overflowPunct/>
        <w:topLinePunct w:val="0"/>
        <w:bidi w:val="0"/>
        <w:adjustRightInd w:val="0"/>
        <w:snapToGrid w:val="0"/>
        <w:spacing w:line="240" w:lineRule="auto"/>
        <w:ind w:firstLine="480"/>
        <w:rPr>
          <w:rFonts w:ascii="宋体" w:hAnsi="宋体"/>
          <w:color w:val="auto"/>
          <w:sz w:val="24"/>
          <w:szCs w:val="24"/>
          <w:highlight w:val="none"/>
        </w:rPr>
      </w:pPr>
    </w:p>
    <w:p w14:paraId="0B1746D6">
      <w:pPr>
        <w:pageBreakBefore w:val="0"/>
        <w:kinsoku/>
        <w:wordWrap/>
        <w:overflowPunct/>
        <w:topLinePunct w:val="0"/>
        <w:bidi w:val="0"/>
        <w:adjustRightInd w:val="0"/>
        <w:snapToGrid w:val="0"/>
        <w:spacing w:line="240" w:lineRule="auto"/>
        <w:rPr>
          <w:rFonts w:hint="default" w:ascii="宋体" w:hAnsi="宋体"/>
          <w:b/>
          <w:color w:val="auto"/>
          <w:sz w:val="22"/>
          <w:szCs w:val="22"/>
          <w:highlight w:val="none"/>
          <w:lang w:val="en-US" w:eastAsia="zh-CN"/>
        </w:rPr>
      </w:pPr>
      <w:r>
        <w:rPr>
          <w:rFonts w:hint="eastAsia" w:ascii="宋体" w:hAnsi="宋体"/>
          <w:b/>
          <w:color w:val="auto"/>
          <w:sz w:val="22"/>
          <w:szCs w:val="22"/>
          <w:highlight w:val="none"/>
        </w:rPr>
        <w:t>注：</w:t>
      </w:r>
      <w:r>
        <w:rPr>
          <w:rFonts w:hint="eastAsia" w:ascii="宋体" w:hAnsi="宋体"/>
          <w:b/>
          <w:color w:val="auto"/>
          <w:sz w:val="22"/>
          <w:szCs w:val="22"/>
          <w:highlight w:val="none"/>
          <w:lang w:val="en-US" w:eastAsia="zh-CN"/>
        </w:rPr>
        <w:t>如为法定代表人参与投标，需提供法定代表人身份证明，后附法定代表人身份证加盖公章</w:t>
      </w:r>
    </w:p>
    <w:p w14:paraId="2D604EB8">
      <w:pPr>
        <w:pageBreakBefore w:val="0"/>
        <w:kinsoku/>
        <w:wordWrap/>
        <w:overflowPunct/>
        <w:topLinePunct w:val="0"/>
        <w:bidi w:val="0"/>
        <w:adjustRightInd w:val="0"/>
        <w:snapToGrid w:val="0"/>
        <w:spacing w:line="240" w:lineRule="auto"/>
        <w:rPr>
          <w:rFonts w:hint="eastAsia" w:ascii="宋体" w:hAnsi="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 xml:space="preserve">  </w:t>
      </w:r>
    </w:p>
    <w:p w14:paraId="5838B64E">
      <w:pPr>
        <w:pageBreakBefore w:val="0"/>
        <w:kinsoku/>
        <w:wordWrap/>
        <w:overflowPunct/>
        <w:topLinePunct w:val="0"/>
        <w:bidi w:val="0"/>
        <w:adjustRightInd w:val="0"/>
        <w:snapToGrid w:val="0"/>
        <w:spacing w:line="240" w:lineRule="auto"/>
        <w:rPr>
          <w:rFonts w:hint="eastAsia" w:ascii="宋体" w:hAnsi="宋体" w:cs="Times New Roman"/>
          <w:b/>
          <w:bCs/>
          <w:color w:val="auto"/>
          <w:sz w:val="36"/>
          <w:szCs w:val="36"/>
          <w:highlight w:val="none"/>
          <w:lang w:val="en-US" w:eastAsia="zh-CN"/>
        </w:rPr>
      </w:pPr>
    </w:p>
    <w:tbl>
      <w:tblPr>
        <w:tblStyle w:val="23"/>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1435041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635BC203">
            <w:pPr>
              <w:autoSpaceDE w:val="0"/>
              <w:autoSpaceDN w:val="0"/>
              <w:jc w:val="center"/>
              <w:rPr>
                <w:rFonts w:hint="eastAsia" w:ascii="宋体" w:hAnsi="宋体"/>
                <w:color w:val="auto"/>
                <w:sz w:val="24"/>
                <w:szCs w:val="24"/>
                <w:highlight w:val="none"/>
              </w:rPr>
            </w:pPr>
            <w:r>
              <w:rPr>
                <w:rFonts w:hint="eastAsia" w:ascii="宋体" w:hAnsi="宋体"/>
                <w:bCs/>
                <w:color w:val="auto"/>
                <w:sz w:val="24"/>
                <w:szCs w:val="24"/>
                <w:highlight w:val="none"/>
              </w:rPr>
              <w:t>法</w:t>
            </w:r>
            <w:r>
              <w:rPr>
                <w:rFonts w:hint="eastAsia" w:ascii="宋体" w:hAnsi="宋体"/>
                <w:bCs/>
                <w:color w:val="auto"/>
                <w:sz w:val="24"/>
                <w:szCs w:val="24"/>
                <w:highlight w:val="none"/>
                <w:lang w:val="en-US" w:eastAsia="zh-CN"/>
              </w:rPr>
              <w:t>定代表</w:t>
            </w:r>
            <w:r>
              <w:rPr>
                <w:rFonts w:hint="eastAsia" w:ascii="宋体" w:hAnsi="宋体"/>
                <w:bCs/>
                <w:color w:val="auto"/>
                <w:sz w:val="24"/>
                <w:szCs w:val="24"/>
                <w:highlight w:val="none"/>
              </w:rPr>
              <w:t>人</w:t>
            </w:r>
            <w:r>
              <w:rPr>
                <w:rFonts w:hint="eastAsia" w:ascii="宋体" w:hAnsi="宋体"/>
                <w:color w:val="auto"/>
                <w:sz w:val="24"/>
                <w:szCs w:val="24"/>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08120EE7">
            <w:pPr>
              <w:autoSpaceDE w:val="0"/>
              <w:autoSpaceDN w:val="0"/>
              <w:jc w:val="center"/>
              <w:rPr>
                <w:rFonts w:hint="eastAsia" w:ascii="宋体" w:hAnsi="宋体"/>
                <w:color w:val="auto"/>
                <w:sz w:val="24"/>
                <w:szCs w:val="24"/>
                <w:highlight w:val="none"/>
              </w:rPr>
            </w:pPr>
            <w:r>
              <w:rPr>
                <w:rFonts w:hint="eastAsia" w:ascii="宋体" w:hAnsi="宋体"/>
                <w:bCs/>
                <w:color w:val="auto"/>
                <w:sz w:val="24"/>
                <w:szCs w:val="24"/>
                <w:highlight w:val="none"/>
              </w:rPr>
              <w:t>法</w:t>
            </w:r>
            <w:r>
              <w:rPr>
                <w:rFonts w:hint="eastAsia" w:ascii="宋体" w:hAnsi="宋体"/>
                <w:bCs/>
                <w:color w:val="auto"/>
                <w:sz w:val="24"/>
                <w:szCs w:val="24"/>
                <w:highlight w:val="none"/>
                <w:lang w:val="en-US" w:eastAsia="zh-CN"/>
              </w:rPr>
              <w:t>定代表</w:t>
            </w:r>
            <w:r>
              <w:rPr>
                <w:rFonts w:hint="eastAsia" w:ascii="宋体" w:hAnsi="宋体"/>
                <w:bCs/>
                <w:color w:val="auto"/>
                <w:sz w:val="24"/>
                <w:szCs w:val="24"/>
                <w:highlight w:val="none"/>
              </w:rPr>
              <w:t>人</w:t>
            </w:r>
            <w:r>
              <w:rPr>
                <w:rFonts w:hint="eastAsia" w:ascii="宋体" w:hAnsi="宋体"/>
                <w:color w:val="auto"/>
                <w:sz w:val="24"/>
                <w:szCs w:val="24"/>
                <w:highlight w:val="none"/>
              </w:rPr>
              <w:t>身份证复印件背面</w:t>
            </w:r>
          </w:p>
        </w:tc>
      </w:tr>
    </w:tbl>
    <w:p w14:paraId="181C1986">
      <w:pPr>
        <w:pageBreakBefore w:val="0"/>
        <w:kinsoku/>
        <w:wordWrap/>
        <w:overflowPunct/>
        <w:topLinePunct w:val="0"/>
        <w:bidi w:val="0"/>
        <w:adjustRightInd w:val="0"/>
        <w:snapToGrid w:val="0"/>
        <w:spacing w:line="240" w:lineRule="auto"/>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br w:type="page"/>
      </w:r>
    </w:p>
    <w:p w14:paraId="3D7C2FE5">
      <w:pPr>
        <w:pageBreakBefore w:val="0"/>
        <w:kinsoku/>
        <w:wordWrap/>
        <w:overflowPunct/>
        <w:topLinePunct w:val="0"/>
        <w:bidi w:val="0"/>
        <w:adjustRightInd w:val="0"/>
        <w:snapToGrid w:val="0"/>
        <w:spacing w:before="145" w:beforeLines="50" w:after="145" w:afterLines="50" w:line="240" w:lineRule="auto"/>
        <w:jc w:val="left"/>
        <w:outlineLvl w:val="2"/>
        <w:rPr>
          <w:rFonts w:hint="eastAsia" w:ascii="宋体" w:hAnsi="宋体" w:eastAsia="宋体" w:cs="Times New Roman"/>
          <w:b/>
          <w:bCs/>
          <w:color w:val="auto"/>
          <w:sz w:val="36"/>
          <w:szCs w:val="36"/>
          <w:highlight w:val="none"/>
          <w:lang w:val="en-US" w:eastAsia="zh-CN"/>
        </w:rPr>
      </w:pPr>
      <w:r>
        <w:rPr>
          <w:rFonts w:ascii="Times New Roman" w:hAnsi="Times New Roman" w:eastAsia="方正黑体_GBK"/>
          <w:color w:val="auto"/>
          <w:kern w:val="0"/>
          <w:sz w:val="32"/>
          <w:szCs w:val="32"/>
          <w:highlight w:val="none"/>
          <w:lang w:val="zh-CN"/>
        </w:rPr>
        <w:t>附件</w:t>
      </w:r>
      <w:r>
        <w:rPr>
          <w:rFonts w:hint="eastAsia" w:eastAsia="方正黑体_GBK"/>
          <w:color w:val="auto"/>
          <w:kern w:val="0"/>
          <w:sz w:val="32"/>
          <w:szCs w:val="32"/>
          <w:highlight w:val="none"/>
          <w:lang w:val="en-US" w:eastAsia="zh-CN"/>
        </w:rPr>
        <w:t>4</w:t>
      </w:r>
    </w:p>
    <w:p w14:paraId="7BFB30D0">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cs="Times New Roman"/>
          <w:b/>
          <w:bCs/>
          <w:color w:val="auto"/>
          <w:sz w:val="28"/>
          <w:szCs w:val="28"/>
          <w:highlight w:val="none"/>
          <w:lang w:val="en-US" w:eastAsia="zh-CN" w:bidi="zh-CN"/>
        </w:rPr>
        <w:t>法人</w:t>
      </w:r>
      <w:r>
        <w:rPr>
          <w:rFonts w:hint="eastAsia" w:ascii="Times New Roman" w:hAnsi="Times New Roman" w:eastAsia="宋体" w:cs="Times New Roman"/>
          <w:b/>
          <w:bCs/>
          <w:color w:val="auto"/>
          <w:sz w:val="28"/>
          <w:szCs w:val="28"/>
          <w:highlight w:val="none"/>
          <w:lang w:val="en-US" w:eastAsia="zh-CN" w:bidi="zh-CN"/>
        </w:rPr>
        <w:t>授权委托书</w:t>
      </w:r>
    </w:p>
    <w:p w14:paraId="7990BF18">
      <w:pPr>
        <w:pageBreakBefore w:val="0"/>
        <w:kinsoku/>
        <w:wordWrap/>
        <w:overflowPunct/>
        <w:topLinePunct w:val="0"/>
        <w:bidi w:val="0"/>
        <w:adjustRightInd w:val="0"/>
        <w:snapToGrid w:val="0"/>
        <w:spacing w:line="240" w:lineRule="auto"/>
        <w:contextualSpacing/>
        <w:outlineLvl w:val="9"/>
        <w:rPr>
          <w:rFonts w:hint="eastAsia" w:ascii="Times New Roman" w:hAnsi="Times New Roman" w:eastAsia="方正黑体_GBK"/>
          <w:color w:val="auto"/>
          <w:kern w:val="0"/>
          <w:sz w:val="32"/>
          <w:szCs w:val="32"/>
          <w:highlight w:val="none"/>
          <w:lang w:val="en-US" w:eastAsia="zh-CN"/>
        </w:rPr>
      </w:pPr>
    </w:p>
    <w:p w14:paraId="5721B0F3">
      <w:pPr>
        <w:pageBreakBefore w:val="0"/>
        <w:tabs>
          <w:tab w:val="left" w:pos="360"/>
        </w:tabs>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全称）</w:t>
      </w:r>
      <w:r>
        <w:rPr>
          <w:rFonts w:hint="eastAsia" w:ascii="宋体" w:hAnsi="宋体" w:eastAsia="宋体" w:cs="宋体"/>
          <w:color w:val="auto"/>
          <w:sz w:val="24"/>
          <w:szCs w:val="24"/>
          <w:highlight w:val="none"/>
        </w:rPr>
        <w:t>的法定代表人，现代表本公司（工厂）授权我单位</w:t>
      </w:r>
      <w:r>
        <w:rPr>
          <w:rFonts w:hint="eastAsia" w:ascii="宋体" w:hAnsi="宋体" w:eastAsia="宋体" w:cs="宋体"/>
          <w:color w:val="auto"/>
          <w:sz w:val="24"/>
          <w:szCs w:val="24"/>
          <w:highlight w:val="none"/>
          <w:u w:val="single"/>
        </w:rPr>
        <w:t>（部门、职务、姓名）</w:t>
      </w:r>
      <w:r>
        <w:rPr>
          <w:rFonts w:hint="eastAsia" w:ascii="宋体" w:hAnsi="宋体" w:eastAsia="宋体" w:cs="宋体"/>
          <w:color w:val="auto"/>
          <w:sz w:val="24"/>
          <w:szCs w:val="24"/>
          <w:highlight w:val="none"/>
        </w:rPr>
        <w:t>作为本公司（工厂）的合法代理人，以</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的名义参加</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 xml:space="preserve">。授权代表签署与本次招标相关的一切文件和处理与之有关的一切事务，本人均予以承认。          </w:t>
      </w:r>
    </w:p>
    <w:p w14:paraId="475657B0">
      <w:pPr>
        <w:pageBreakBefore w:val="0"/>
        <w:tabs>
          <w:tab w:val="left" w:pos="360"/>
        </w:tabs>
        <w:kinsoku/>
        <w:wordWrap/>
        <w:overflowPunct/>
        <w:topLinePunct w:val="0"/>
        <w:bidi w:val="0"/>
        <w:adjustRightInd w:val="0"/>
        <w:snapToGrid w:val="0"/>
        <w:spacing w:line="240" w:lineRule="auto"/>
        <w:ind w:firstLine="1200" w:firstLineChars="500"/>
        <w:rPr>
          <w:rFonts w:hint="eastAsia" w:ascii="宋体" w:hAnsi="宋体" w:eastAsia="宋体" w:cs="宋体"/>
          <w:color w:val="auto"/>
          <w:sz w:val="24"/>
          <w:szCs w:val="24"/>
          <w:highlight w:val="none"/>
        </w:rPr>
      </w:pPr>
    </w:p>
    <w:p w14:paraId="54C533B1">
      <w:pPr>
        <w:pageBreakBefore w:val="0"/>
        <w:tabs>
          <w:tab w:val="left" w:pos="360"/>
        </w:tabs>
        <w:kinsoku/>
        <w:wordWrap/>
        <w:overflowPunct/>
        <w:topLinePunct w:val="0"/>
        <w:bidi w:val="0"/>
        <w:adjustRightInd w:val="0"/>
        <w:snapToGrid w:val="0"/>
        <w:spacing w:line="240" w:lineRule="auto"/>
        <w:ind w:firstLine="1200" w:firstLineChars="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669717E3">
      <w:pPr>
        <w:pageBreakBefore w:val="0"/>
        <w:tabs>
          <w:tab w:val="left" w:pos="360"/>
        </w:tabs>
        <w:kinsoku/>
        <w:wordWrap/>
        <w:overflowPunct/>
        <w:topLinePunct w:val="0"/>
        <w:bidi w:val="0"/>
        <w:adjustRightInd w:val="0"/>
        <w:snapToGrid w:val="0"/>
        <w:spacing w:line="240" w:lineRule="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被授权人联系电话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AC5D5F4">
      <w:pPr>
        <w:pageBreakBefore w:val="0"/>
        <w:tabs>
          <w:tab w:val="left" w:pos="360"/>
        </w:tabs>
        <w:kinsoku/>
        <w:wordWrap/>
        <w:overflowPunct/>
        <w:topLinePunct w:val="0"/>
        <w:bidi w:val="0"/>
        <w:adjustRightInd w:val="0"/>
        <w:snapToGrid w:val="0"/>
        <w:spacing w:line="24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（加盖CA电子公章）</w:t>
      </w:r>
      <w:r>
        <w:rPr>
          <w:rFonts w:hint="eastAsia" w:ascii="宋体" w:hAnsi="宋体" w:eastAsia="宋体" w:cs="宋体"/>
          <w:color w:val="auto"/>
          <w:sz w:val="24"/>
          <w:szCs w:val="24"/>
          <w:highlight w:val="none"/>
          <w:u w:val="single"/>
          <w:lang w:val="en-US" w:eastAsia="zh-CN"/>
        </w:rPr>
        <w:t xml:space="preserve">               </w:t>
      </w:r>
    </w:p>
    <w:p w14:paraId="0B194E9D">
      <w:pPr>
        <w:pageBreakBefore w:val="0"/>
        <w:tabs>
          <w:tab w:val="left" w:pos="360"/>
        </w:tabs>
        <w:kinsoku/>
        <w:wordWrap/>
        <w:overflowPunct/>
        <w:topLinePunct w:val="0"/>
        <w:bidi w:val="0"/>
        <w:adjustRightInd w:val="0"/>
        <w:snapToGrid w:val="0"/>
        <w:spacing w:line="24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011A1B">
      <w:pPr>
        <w:pageBreakBefore w:val="0"/>
        <w:tabs>
          <w:tab w:val="left" w:pos="360"/>
        </w:tabs>
        <w:kinsoku/>
        <w:wordWrap/>
        <w:overflowPunct/>
        <w:topLinePunct w:val="0"/>
        <w:bidi w:val="0"/>
        <w:adjustRightInd w:val="0"/>
        <w:snapToGrid w:val="0"/>
        <w:spacing w:line="240" w:lineRule="auto"/>
        <w:ind w:firstLine="1200" w:firstLineChars="500"/>
        <w:rPr>
          <w:rFonts w:hint="default" w:ascii="宋体" w:hAnsi="宋体" w:cs="宋体" w:eastAsiaTheme="minorEastAsia"/>
          <w:color w:val="auto"/>
          <w:sz w:val="24"/>
          <w:szCs w:val="28"/>
          <w:highlight w:val="none"/>
          <w:lang w:val="en-US" w:eastAsia="zh-CN"/>
        </w:rPr>
      </w:pPr>
      <w:r>
        <w:rPr>
          <w:rFonts w:hint="eastAsia" w:ascii="宋体" w:hAnsi="宋体" w:cs="宋体"/>
          <w:color w:val="auto"/>
          <w:sz w:val="24"/>
          <w:szCs w:val="28"/>
          <w:highlight w:val="none"/>
        </w:rPr>
        <w:t>法定代表人（</w:t>
      </w:r>
      <w:r>
        <w:rPr>
          <w:rFonts w:hint="eastAsia" w:ascii="宋体" w:hAnsi="宋体" w:eastAsia="宋体" w:cs="宋体"/>
          <w:bCs/>
          <w:color w:val="auto"/>
          <w:sz w:val="24"/>
          <w:szCs w:val="24"/>
          <w:highlight w:val="none"/>
          <w:lang w:val="en-US" w:eastAsia="zh-CN"/>
        </w:rPr>
        <w:t>电子签章或签字</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lang w:val="en-US" w:eastAsia="zh-CN"/>
        </w:rPr>
        <w:t xml:space="preserve">                  </w:t>
      </w:r>
    </w:p>
    <w:p w14:paraId="5CFF13E3">
      <w:pPr>
        <w:pageBreakBefore w:val="0"/>
        <w:tabs>
          <w:tab w:val="left" w:pos="6660"/>
        </w:tabs>
        <w:kinsoku/>
        <w:wordWrap/>
        <w:overflowPunct/>
        <w:topLinePunct w:val="0"/>
        <w:bidi w:val="0"/>
        <w:adjustRightInd w:val="0"/>
        <w:snapToGrid w:val="0"/>
        <w:spacing w:line="240" w:lineRule="auto"/>
        <w:ind w:firstLine="1200" w:firstLineChars="500"/>
        <w:rPr>
          <w:rFonts w:hint="eastAsia" w:ascii="宋体" w:hAnsi="宋体" w:eastAsia="宋体" w:cs="宋体"/>
          <w:i/>
          <w:iCs/>
          <w:color w:val="auto"/>
          <w:sz w:val="24"/>
          <w:szCs w:val="28"/>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EAA3320">
      <w:pPr>
        <w:spacing w:line="240" w:lineRule="auto"/>
        <w:rPr>
          <w:rFonts w:hint="eastAsia" w:ascii="宋体" w:hAnsi="宋体" w:eastAsia="宋体" w:cs="宋体"/>
          <w:color w:val="auto"/>
          <w:sz w:val="24"/>
          <w:szCs w:val="24"/>
          <w:highlight w:val="none"/>
        </w:rPr>
      </w:pPr>
    </w:p>
    <w:p w14:paraId="266E382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09C2E61">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u w:val="single"/>
        </w:rPr>
        <w:t>如果是法定代表人直接参与</w:t>
      </w:r>
      <w:r>
        <w:rPr>
          <w:rFonts w:hint="eastAsia" w:ascii="宋体" w:hAnsi="宋体" w:eastAsia="宋体" w:cs="宋体"/>
          <w:b/>
          <w:bCs/>
          <w:color w:val="auto"/>
          <w:sz w:val="24"/>
          <w:szCs w:val="24"/>
          <w:highlight w:val="none"/>
          <w:u w:val="single"/>
          <w:lang w:val="en-US" w:eastAsia="zh-CN"/>
        </w:rPr>
        <w:t>投标</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无需提供</w:t>
      </w:r>
      <w:r>
        <w:rPr>
          <w:rFonts w:hint="eastAsia" w:ascii="宋体" w:hAnsi="宋体" w:eastAsia="宋体" w:cs="宋体"/>
          <w:b/>
          <w:bCs/>
          <w:color w:val="auto"/>
          <w:sz w:val="24"/>
          <w:szCs w:val="24"/>
          <w:highlight w:val="none"/>
          <w:u w:val="single"/>
          <w:lang w:val="en-US" w:eastAsia="zh-CN"/>
        </w:rPr>
        <w:t>此</w:t>
      </w:r>
      <w:r>
        <w:rPr>
          <w:rFonts w:hint="eastAsia" w:ascii="宋体" w:hAnsi="宋体" w:eastAsia="宋体" w:cs="宋体"/>
          <w:b/>
          <w:bCs/>
          <w:color w:val="auto"/>
          <w:sz w:val="24"/>
          <w:szCs w:val="24"/>
          <w:highlight w:val="none"/>
          <w:u w:val="single"/>
        </w:rPr>
        <w:t>授权委托书</w:t>
      </w:r>
      <w:r>
        <w:rPr>
          <w:rFonts w:hint="eastAsia" w:ascii="宋体" w:hAnsi="宋体" w:eastAsia="宋体" w:cs="宋体"/>
          <w:color w:val="auto"/>
          <w:sz w:val="24"/>
          <w:szCs w:val="24"/>
          <w:highlight w:val="none"/>
        </w:rPr>
        <w:t>；</w:t>
      </w:r>
    </w:p>
    <w:p w14:paraId="7D56390B">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（2）本授权委托书之后需附上法定代表人、授权委托人身份证复印件；</w:t>
      </w:r>
    </w:p>
    <w:p w14:paraId="1A38C2A0">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（3）未按上述规定随附身份证复印件的，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无效。</w:t>
      </w:r>
    </w:p>
    <w:p w14:paraId="34EF8B97">
      <w:pPr>
        <w:keepNext w:val="0"/>
        <w:keepLines w:val="0"/>
        <w:pageBreakBefore w:val="0"/>
        <w:widowControl w:val="0"/>
        <w:tabs>
          <w:tab w:val="left" w:pos="6660"/>
        </w:tabs>
        <w:kinsoku/>
        <w:wordWrap/>
        <w:overflowPunct/>
        <w:topLinePunct w:val="0"/>
        <w:autoSpaceDE/>
        <w:autoSpaceDN/>
        <w:bidi w:val="0"/>
        <w:adjustRightInd/>
        <w:snapToGrid w:val="0"/>
        <w:ind w:firstLine="480" w:firstLineChars="200"/>
        <w:textAlignment w:val="auto"/>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授权委托人无转委托权。</w:t>
      </w:r>
    </w:p>
    <w:p w14:paraId="7DE88390">
      <w:pPr>
        <w:pageBreakBefore w:val="0"/>
        <w:kinsoku/>
        <w:wordWrap/>
        <w:overflowPunct/>
        <w:topLinePunct w:val="0"/>
        <w:bidi w:val="0"/>
        <w:adjustRightInd w:val="0"/>
        <w:snapToGrid w:val="0"/>
        <w:spacing w:line="240" w:lineRule="auto"/>
        <w:ind w:firstLine="420"/>
        <w:outlineLvl w:val="9"/>
        <w:rPr>
          <w:rFonts w:hint="eastAsia" w:ascii="宋体" w:hAnsi="宋体" w:eastAsia="宋体" w:cs="宋体"/>
          <w:b/>
          <w:i/>
          <w:color w:val="auto"/>
          <w:sz w:val="24"/>
          <w:szCs w:val="24"/>
          <w:highlight w:val="none"/>
          <w:u w:val="single"/>
        </w:rPr>
      </w:pPr>
    </w:p>
    <w:tbl>
      <w:tblPr>
        <w:tblStyle w:val="23"/>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1BFA604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340A75B4">
            <w:pPr>
              <w:autoSpaceDE w:val="0"/>
              <w:autoSpaceDN w:val="0"/>
              <w:jc w:val="center"/>
              <w:rPr>
                <w:rFonts w:hint="eastAsia" w:ascii="宋体" w:hAnsi="宋体"/>
                <w:color w:val="auto"/>
                <w:sz w:val="24"/>
                <w:szCs w:val="24"/>
                <w:highlight w:val="none"/>
              </w:rPr>
            </w:pPr>
            <w:r>
              <w:rPr>
                <w:rFonts w:hint="eastAsia" w:ascii="宋体" w:hAnsi="宋体"/>
                <w:bCs/>
                <w:color w:val="auto"/>
                <w:sz w:val="24"/>
                <w:szCs w:val="24"/>
                <w:highlight w:val="none"/>
                <w:lang w:eastAsia="zh-CN"/>
              </w:rPr>
              <w:t>法定代表人</w:t>
            </w:r>
            <w:r>
              <w:rPr>
                <w:rFonts w:hint="eastAsia" w:ascii="宋体" w:hAnsi="宋体"/>
                <w:color w:val="auto"/>
                <w:sz w:val="24"/>
                <w:szCs w:val="24"/>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3E342E9F">
            <w:pPr>
              <w:autoSpaceDE w:val="0"/>
              <w:autoSpaceDN w:val="0"/>
              <w:jc w:val="center"/>
              <w:rPr>
                <w:rFonts w:hint="eastAsia" w:ascii="宋体" w:hAnsi="宋体"/>
                <w:color w:val="auto"/>
                <w:sz w:val="24"/>
                <w:szCs w:val="24"/>
                <w:highlight w:val="none"/>
              </w:rPr>
            </w:pPr>
            <w:r>
              <w:rPr>
                <w:rFonts w:hint="eastAsia" w:ascii="宋体" w:hAnsi="宋体"/>
                <w:bCs/>
                <w:color w:val="auto"/>
                <w:sz w:val="24"/>
                <w:szCs w:val="24"/>
                <w:highlight w:val="none"/>
                <w:lang w:eastAsia="zh-CN"/>
              </w:rPr>
              <w:t>法定代表人</w:t>
            </w:r>
            <w:r>
              <w:rPr>
                <w:rFonts w:hint="eastAsia" w:ascii="宋体" w:hAnsi="宋体"/>
                <w:color w:val="auto"/>
                <w:sz w:val="24"/>
                <w:szCs w:val="24"/>
                <w:highlight w:val="none"/>
              </w:rPr>
              <w:t>身份证复印件背面</w:t>
            </w:r>
          </w:p>
        </w:tc>
      </w:tr>
    </w:tbl>
    <w:tbl>
      <w:tblPr>
        <w:tblStyle w:val="23"/>
        <w:tblpPr w:leftFromText="180" w:rightFromText="180" w:vertAnchor="text" w:horzAnchor="page" w:tblpX="2014" w:tblpY="1397"/>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6F7CD5C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6EFFA2AC">
            <w:pPr>
              <w:autoSpaceDE w:val="0"/>
              <w:autoSpaceDN w:val="0"/>
              <w:jc w:val="center"/>
              <w:rPr>
                <w:rFonts w:hint="eastAsia" w:ascii="宋体" w:hAnsi="宋体"/>
                <w:color w:val="auto"/>
                <w:sz w:val="24"/>
                <w:szCs w:val="24"/>
                <w:highlight w:val="none"/>
              </w:rPr>
            </w:pPr>
            <w:r>
              <w:rPr>
                <w:rFonts w:hint="eastAsia" w:ascii="宋体" w:hAnsi="宋体"/>
                <w:color w:val="auto"/>
                <w:sz w:val="24"/>
                <w:szCs w:val="24"/>
                <w:highlight w:val="none"/>
              </w:rPr>
              <w:t>代理人身份证复印件正面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507F70C6">
            <w:pPr>
              <w:autoSpaceDE w:val="0"/>
              <w:autoSpaceDN w:val="0"/>
              <w:jc w:val="center"/>
              <w:rPr>
                <w:rFonts w:hint="eastAsia" w:ascii="宋体" w:hAnsi="宋体"/>
                <w:color w:val="auto"/>
                <w:sz w:val="24"/>
                <w:szCs w:val="24"/>
                <w:highlight w:val="none"/>
              </w:rPr>
            </w:pPr>
            <w:r>
              <w:rPr>
                <w:rFonts w:hint="eastAsia" w:ascii="宋体" w:hAnsi="宋体"/>
                <w:color w:val="auto"/>
                <w:sz w:val="24"/>
                <w:szCs w:val="24"/>
                <w:highlight w:val="none"/>
              </w:rPr>
              <w:t>代理人身份证复印件背面</w:t>
            </w:r>
          </w:p>
        </w:tc>
      </w:tr>
    </w:tbl>
    <w:p w14:paraId="15162C31">
      <w:pPr>
        <w:pageBreakBefore w:val="0"/>
        <w:kinsoku/>
        <w:wordWrap/>
        <w:overflowPunct/>
        <w:topLinePunct w:val="0"/>
        <w:bidi w:val="0"/>
        <w:adjustRightInd w:val="0"/>
        <w:snapToGrid w:val="0"/>
        <w:spacing w:line="240" w:lineRule="auto"/>
        <w:ind w:firstLine="420"/>
        <w:outlineLvl w:val="9"/>
        <w:rPr>
          <w:rFonts w:hint="eastAsia" w:ascii="宋体" w:hAnsi="宋体" w:eastAsia="宋体" w:cs="宋体"/>
          <w:b/>
          <w:i/>
          <w:color w:val="auto"/>
          <w:sz w:val="24"/>
          <w:szCs w:val="24"/>
          <w:highlight w:val="none"/>
          <w:u w:val="single"/>
        </w:rPr>
      </w:pPr>
    </w:p>
    <w:p w14:paraId="00074A54">
      <w:pPr>
        <w:pageBreakBefore w:val="0"/>
        <w:kinsoku/>
        <w:wordWrap/>
        <w:overflowPunct/>
        <w:topLinePunct w:val="0"/>
        <w:bidi w:val="0"/>
        <w:adjustRightInd w:val="0"/>
        <w:snapToGrid w:val="0"/>
        <w:spacing w:line="240" w:lineRule="auto"/>
        <w:ind w:firstLine="420"/>
        <w:outlineLvl w:val="9"/>
        <w:rPr>
          <w:rFonts w:hint="eastAsia" w:ascii="宋体" w:hAnsi="宋体" w:eastAsia="宋体" w:cs="宋体"/>
          <w:b/>
          <w:i/>
          <w:color w:val="auto"/>
          <w:sz w:val="24"/>
          <w:szCs w:val="24"/>
          <w:highlight w:val="none"/>
          <w:u w:val="single"/>
        </w:rPr>
      </w:pPr>
    </w:p>
    <w:p w14:paraId="394E7E04">
      <w:pPr>
        <w:pageBreakBefore w:val="0"/>
        <w:kinsoku/>
        <w:wordWrap/>
        <w:overflowPunct/>
        <w:topLinePunct w:val="0"/>
        <w:bidi w:val="0"/>
        <w:adjustRightInd w:val="0"/>
        <w:snapToGrid w:val="0"/>
        <w:spacing w:line="240" w:lineRule="auto"/>
        <w:ind w:firstLine="420"/>
        <w:outlineLvl w:val="9"/>
        <w:rPr>
          <w:rFonts w:hint="eastAsia" w:ascii="宋体" w:hAnsi="宋体" w:eastAsia="宋体" w:cs="宋体"/>
          <w:b/>
          <w:i/>
          <w:color w:val="auto"/>
          <w:sz w:val="24"/>
          <w:szCs w:val="24"/>
          <w:highlight w:val="none"/>
          <w:u w:val="single"/>
        </w:rPr>
      </w:pPr>
    </w:p>
    <w:p w14:paraId="4CCB2C4C">
      <w:pPr>
        <w:pageBreakBefore w:val="0"/>
        <w:kinsoku/>
        <w:wordWrap/>
        <w:overflowPunct/>
        <w:topLinePunct w:val="0"/>
        <w:bidi w:val="0"/>
        <w:adjustRightInd w:val="0"/>
        <w:snapToGrid w:val="0"/>
        <w:spacing w:line="240" w:lineRule="auto"/>
        <w:outlineLvl w:val="2"/>
        <w:rPr>
          <w:rFonts w:hint="eastAsia" w:ascii="Times New Roman" w:hAnsi="Times New Roman" w:eastAsia="方正黑体_GBK"/>
          <w:color w:val="auto"/>
          <w:kern w:val="0"/>
          <w:sz w:val="32"/>
          <w:szCs w:val="32"/>
          <w:highlight w:val="none"/>
          <w:lang w:eastAsia="zh-CN"/>
        </w:rPr>
      </w:pPr>
      <w:r>
        <w:rPr>
          <w:rFonts w:ascii="宋体" w:hAnsi="宋体"/>
          <w:bCs/>
          <w:color w:val="auto"/>
          <w:sz w:val="24"/>
          <w:szCs w:val="21"/>
          <w:highlight w:val="none"/>
        </w:rPr>
        <w:br w:type="page"/>
      </w:r>
      <w:r>
        <w:rPr>
          <w:rFonts w:ascii="Times New Roman" w:hAnsi="Times New Roman"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5</w:t>
      </w:r>
    </w:p>
    <w:p w14:paraId="389C2446">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技术部分正负偏离表</w:t>
      </w:r>
    </w:p>
    <w:p w14:paraId="186E3B59">
      <w:pPr>
        <w:spacing w:line="240" w:lineRule="auto"/>
        <w:ind w:firstLine="440" w:firstLineChars="200"/>
        <w:jc w:val="center"/>
        <w:rPr>
          <w:rFonts w:hint="eastAsia" w:ascii="宋体" w:hAnsi="宋体" w:eastAsia="宋体" w:cs="Times New Roman"/>
          <w:color w:val="auto"/>
          <w:sz w:val="22"/>
          <w:szCs w:val="22"/>
          <w:highlight w:val="none"/>
        </w:rPr>
      </w:pPr>
      <w:r>
        <w:rPr>
          <w:rFonts w:hint="eastAsia" w:ascii="宋体" w:hAnsi="宋体"/>
          <w:color w:val="auto"/>
          <w:sz w:val="22"/>
          <w:szCs w:val="22"/>
          <w:highlight w:val="none"/>
        </w:rPr>
        <w:t>（</w:t>
      </w:r>
      <w:r>
        <w:rPr>
          <w:rFonts w:hint="eastAsia" w:ascii="宋体" w:hAnsi="宋体" w:eastAsia="宋体" w:cs="Times New Roman"/>
          <w:color w:val="auto"/>
          <w:sz w:val="22"/>
          <w:szCs w:val="22"/>
          <w:highlight w:val="none"/>
        </w:rPr>
        <w:t>供应</w:t>
      </w:r>
      <w:r>
        <w:rPr>
          <w:rFonts w:hint="eastAsia" w:ascii="宋体" w:hAnsi="宋体" w:cs="Times New Roman"/>
          <w:color w:val="auto"/>
          <w:sz w:val="22"/>
          <w:szCs w:val="22"/>
          <w:highlight w:val="none"/>
          <w:lang w:eastAsia="zh-CN"/>
        </w:rPr>
        <w:t>商根</w:t>
      </w:r>
      <w:r>
        <w:rPr>
          <w:rFonts w:hint="eastAsia" w:ascii="宋体" w:hAnsi="宋体" w:eastAsia="宋体" w:cs="Times New Roman"/>
          <w:color w:val="auto"/>
          <w:sz w:val="22"/>
          <w:szCs w:val="22"/>
          <w:highlight w:val="none"/>
        </w:rPr>
        <w:t>据磋商文件第三</w:t>
      </w:r>
      <w:r>
        <w:rPr>
          <w:rFonts w:hint="eastAsia" w:ascii="宋体" w:hAnsi="宋体" w:eastAsia="宋体" w:cs="Times New Roman"/>
          <w:color w:val="auto"/>
          <w:sz w:val="22"/>
          <w:szCs w:val="22"/>
          <w:highlight w:val="none"/>
          <w:lang w:val="en-US" w:eastAsia="zh-CN"/>
        </w:rPr>
        <w:t>章</w:t>
      </w: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采购</w:t>
      </w:r>
      <w:r>
        <w:rPr>
          <w:rFonts w:hint="eastAsia" w:ascii="宋体" w:hAnsi="宋体" w:eastAsia="宋体" w:cs="Times New Roman"/>
          <w:color w:val="auto"/>
          <w:sz w:val="22"/>
          <w:szCs w:val="22"/>
          <w:highlight w:val="none"/>
        </w:rPr>
        <w:t>需求”</w:t>
      </w:r>
      <w:r>
        <w:rPr>
          <w:rFonts w:hint="eastAsia" w:ascii="宋体" w:hAnsi="宋体" w:cs="Times New Roman"/>
          <w:color w:val="auto"/>
          <w:sz w:val="22"/>
          <w:szCs w:val="22"/>
          <w:highlight w:val="none"/>
          <w:lang w:val="en-US" w:eastAsia="zh-CN"/>
        </w:rPr>
        <w:t>技术部分</w:t>
      </w:r>
      <w:r>
        <w:rPr>
          <w:rFonts w:hint="eastAsia" w:ascii="宋体" w:hAnsi="宋体" w:eastAsia="宋体" w:cs="Times New Roman"/>
          <w:color w:val="auto"/>
          <w:sz w:val="22"/>
          <w:szCs w:val="22"/>
          <w:highlight w:val="none"/>
        </w:rPr>
        <w:t>要求填写，应逐条填在偏离表中</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rPr>
        <w:t>表格不够自行添加）</w:t>
      </w:r>
    </w:p>
    <w:p w14:paraId="76EE3860">
      <w:pPr>
        <w:spacing w:line="240" w:lineRule="auto"/>
        <w:ind w:firstLine="440" w:firstLineChars="200"/>
        <w:jc w:val="center"/>
        <w:rPr>
          <w:rFonts w:hint="eastAsia" w:ascii="宋体" w:hAnsi="宋体" w:eastAsia="宋体" w:cs="Times New Roman"/>
          <w:color w:val="auto"/>
          <w:sz w:val="22"/>
          <w:szCs w:val="22"/>
          <w:highlight w:val="none"/>
        </w:rPr>
      </w:pPr>
    </w:p>
    <w:tbl>
      <w:tblPr>
        <w:tblStyle w:val="23"/>
        <w:tblpPr w:leftFromText="180" w:rightFromText="180" w:vertAnchor="text" w:horzAnchor="page" w:tblpX="1604" w:tblpY="144"/>
        <w:tblOverlap w:val="never"/>
        <w:tblW w:w="492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991"/>
        <w:gridCol w:w="2320"/>
        <w:gridCol w:w="1660"/>
        <w:gridCol w:w="2334"/>
      </w:tblGrid>
      <w:tr w14:paraId="63243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723" w:type="dxa"/>
            <w:tcBorders>
              <w:top w:val="single" w:color="auto" w:sz="12" w:space="0"/>
              <w:left w:val="single" w:color="auto" w:sz="12" w:space="0"/>
              <w:bottom w:val="single" w:color="auto" w:sz="6" w:space="0"/>
              <w:right w:val="single" w:color="auto" w:sz="6" w:space="0"/>
            </w:tcBorders>
            <w:vAlign w:val="center"/>
          </w:tcPr>
          <w:p w14:paraId="773CFC7D">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991" w:type="dxa"/>
            <w:tcBorders>
              <w:top w:val="single" w:color="auto" w:sz="12" w:space="0"/>
              <w:left w:val="single" w:color="auto" w:sz="6" w:space="0"/>
              <w:bottom w:val="single" w:color="auto" w:sz="6" w:space="0"/>
              <w:right w:val="single" w:color="auto" w:sz="6" w:space="0"/>
            </w:tcBorders>
            <w:vAlign w:val="center"/>
          </w:tcPr>
          <w:p w14:paraId="129232A3">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r>
              <w:rPr>
                <w:rFonts w:hint="eastAsia" w:ascii="宋体" w:hAnsi="宋体"/>
                <w:color w:val="auto"/>
                <w:sz w:val="24"/>
                <w:szCs w:val="24"/>
                <w:highlight w:val="none"/>
              </w:rPr>
              <w:t>磋商文件要求</w:t>
            </w:r>
          </w:p>
        </w:tc>
        <w:tc>
          <w:tcPr>
            <w:tcW w:w="2320" w:type="dxa"/>
            <w:tcBorders>
              <w:top w:val="single" w:color="auto" w:sz="12" w:space="0"/>
              <w:left w:val="single" w:color="auto" w:sz="6" w:space="0"/>
              <w:bottom w:val="single" w:color="auto" w:sz="6" w:space="0"/>
              <w:right w:val="single" w:color="auto" w:sz="6" w:space="0"/>
            </w:tcBorders>
            <w:vAlign w:val="center"/>
          </w:tcPr>
          <w:p w14:paraId="409CE0C3">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r>
              <w:rPr>
                <w:rFonts w:hint="eastAsia" w:ascii="宋体" w:hAnsi="宋体"/>
                <w:color w:val="auto"/>
                <w:sz w:val="24"/>
                <w:szCs w:val="24"/>
                <w:highlight w:val="none"/>
              </w:rPr>
              <w:t>响应文件响应情况</w:t>
            </w:r>
          </w:p>
        </w:tc>
        <w:tc>
          <w:tcPr>
            <w:tcW w:w="1660" w:type="dxa"/>
            <w:tcBorders>
              <w:top w:val="single" w:color="auto" w:sz="12" w:space="0"/>
              <w:left w:val="single" w:color="auto" w:sz="6" w:space="0"/>
              <w:bottom w:val="single" w:color="auto" w:sz="6" w:space="0"/>
              <w:right w:val="single" w:color="auto" w:sz="6" w:space="0"/>
            </w:tcBorders>
            <w:vAlign w:val="center"/>
          </w:tcPr>
          <w:p w14:paraId="539753CE">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符合或</w:t>
            </w:r>
            <w:r>
              <w:rPr>
                <w:rFonts w:hint="eastAsia" w:ascii="宋体" w:hAnsi="宋体"/>
                <w:color w:val="auto"/>
                <w:sz w:val="24"/>
                <w:szCs w:val="24"/>
                <w:highlight w:val="none"/>
              </w:rPr>
              <w:t>偏离</w:t>
            </w:r>
          </w:p>
        </w:tc>
        <w:tc>
          <w:tcPr>
            <w:tcW w:w="2334" w:type="dxa"/>
            <w:tcBorders>
              <w:top w:val="single" w:color="auto" w:sz="12" w:space="0"/>
              <w:left w:val="single" w:color="auto" w:sz="6" w:space="0"/>
              <w:bottom w:val="single" w:color="auto" w:sz="6" w:space="0"/>
              <w:right w:val="single" w:color="auto" w:sz="12" w:space="0"/>
            </w:tcBorders>
            <w:vAlign w:val="center"/>
          </w:tcPr>
          <w:p w14:paraId="52FC195A">
            <w:pPr>
              <w:pageBreakBefore w:val="0"/>
              <w:kinsoku/>
              <w:wordWrap/>
              <w:overflowPunct/>
              <w:topLinePunct w:val="0"/>
              <w:bidi w:val="0"/>
              <w:adjustRightInd w:val="0"/>
              <w:snapToGrid w:val="0"/>
              <w:spacing w:line="24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备注</w:t>
            </w:r>
          </w:p>
        </w:tc>
      </w:tr>
      <w:tr w14:paraId="10203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5484FD51">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991" w:type="dxa"/>
            <w:tcBorders>
              <w:top w:val="single" w:color="auto" w:sz="6" w:space="0"/>
              <w:left w:val="single" w:color="auto" w:sz="6" w:space="0"/>
              <w:bottom w:val="single" w:color="auto" w:sz="6" w:space="0"/>
              <w:right w:val="single" w:color="auto" w:sz="6" w:space="0"/>
            </w:tcBorders>
            <w:vAlign w:val="center"/>
          </w:tcPr>
          <w:p w14:paraId="7EEA9A82">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0B900786">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5EEE6B11">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6550F098">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r w14:paraId="0EFCB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5BA15C7E">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991" w:type="dxa"/>
            <w:tcBorders>
              <w:top w:val="single" w:color="auto" w:sz="6" w:space="0"/>
              <w:left w:val="single" w:color="auto" w:sz="6" w:space="0"/>
              <w:bottom w:val="single" w:color="auto" w:sz="6" w:space="0"/>
              <w:right w:val="single" w:color="auto" w:sz="6" w:space="0"/>
            </w:tcBorders>
            <w:vAlign w:val="center"/>
          </w:tcPr>
          <w:p w14:paraId="1B6C89A2">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7A8DFF4D">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78F062A9">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6944EBC3">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r w14:paraId="5C008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1A50536C">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991" w:type="dxa"/>
            <w:tcBorders>
              <w:top w:val="single" w:color="auto" w:sz="6" w:space="0"/>
              <w:left w:val="single" w:color="auto" w:sz="6" w:space="0"/>
              <w:bottom w:val="single" w:color="auto" w:sz="6" w:space="0"/>
              <w:right w:val="single" w:color="auto" w:sz="6" w:space="0"/>
            </w:tcBorders>
            <w:vAlign w:val="center"/>
          </w:tcPr>
          <w:p w14:paraId="1BED3ADF">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5FF837C">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3360E599">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5A09989C">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r w14:paraId="46F7D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0992BD30">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991" w:type="dxa"/>
            <w:tcBorders>
              <w:top w:val="single" w:color="auto" w:sz="6" w:space="0"/>
              <w:left w:val="single" w:color="auto" w:sz="6" w:space="0"/>
              <w:bottom w:val="single" w:color="auto" w:sz="6" w:space="0"/>
              <w:right w:val="single" w:color="auto" w:sz="6" w:space="0"/>
            </w:tcBorders>
            <w:vAlign w:val="center"/>
          </w:tcPr>
          <w:p w14:paraId="290BABB7">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304F43AD">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5BB244AA">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3D5A3B46">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r w14:paraId="127BF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23430201">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p>
        </w:tc>
        <w:tc>
          <w:tcPr>
            <w:tcW w:w="1991" w:type="dxa"/>
            <w:tcBorders>
              <w:top w:val="single" w:color="auto" w:sz="6" w:space="0"/>
              <w:left w:val="single" w:color="auto" w:sz="6" w:space="0"/>
              <w:bottom w:val="single" w:color="auto" w:sz="6" w:space="0"/>
              <w:right w:val="single" w:color="auto" w:sz="6" w:space="0"/>
            </w:tcBorders>
            <w:vAlign w:val="center"/>
          </w:tcPr>
          <w:p w14:paraId="04348529">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4E0906D1">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5FB84DE6">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776A3DCE">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r w14:paraId="36EE4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23" w:type="dxa"/>
            <w:tcBorders>
              <w:top w:val="single" w:color="auto" w:sz="6" w:space="0"/>
              <w:left w:val="single" w:color="auto" w:sz="12" w:space="0"/>
              <w:bottom w:val="single" w:color="auto" w:sz="6" w:space="0"/>
              <w:right w:val="single" w:color="auto" w:sz="6" w:space="0"/>
            </w:tcBorders>
            <w:vAlign w:val="center"/>
          </w:tcPr>
          <w:p w14:paraId="157578E7">
            <w:pPr>
              <w:pageBreakBefore w:val="0"/>
              <w:kinsoku/>
              <w:wordWrap/>
              <w:overflowPunct/>
              <w:topLinePunct w:val="0"/>
              <w:bidi w:val="0"/>
              <w:adjustRightInd w:val="0"/>
              <w:snapToGrid w:val="0"/>
              <w:spacing w:line="240" w:lineRule="auto"/>
              <w:jc w:val="center"/>
              <w:rPr>
                <w:rFonts w:hint="eastAsia" w:ascii="宋体" w:hAnsi="宋体"/>
                <w:color w:val="auto"/>
                <w:sz w:val="24"/>
                <w:szCs w:val="24"/>
                <w:highlight w:val="none"/>
              </w:rPr>
            </w:pPr>
          </w:p>
        </w:tc>
        <w:tc>
          <w:tcPr>
            <w:tcW w:w="1991" w:type="dxa"/>
            <w:tcBorders>
              <w:top w:val="single" w:color="auto" w:sz="6" w:space="0"/>
              <w:left w:val="single" w:color="auto" w:sz="6" w:space="0"/>
              <w:bottom w:val="single" w:color="auto" w:sz="6" w:space="0"/>
              <w:right w:val="single" w:color="auto" w:sz="6" w:space="0"/>
            </w:tcBorders>
            <w:vAlign w:val="center"/>
          </w:tcPr>
          <w:p w14:paraId="3358BCCB">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2320" w:type="dxa"/>
            <w:tcBorders>
              <w:top w:val="single" w:color="auto" w:sz="6" w:space="0"/>
              <w:left w:val="single" w:color="auto" w:sz="6" w:space="0"/>
              <w:bottom w:val="single" w:color="auto" w:sz="6" w:space="0"/>
              <w:right w:val="single" w:color="auto" w:sz="6" w:space="0"/>
            </w:tcBorders>
            <w:vAlign w:val="center"/>
          </w:tcPr>
          <w:p w14:paraId="0A2AB2FF">
            <w:pPr>
              <w:pageBreakBefore w:val="0"/>
              <w:kinsoku/>
              <w:wordWrap/>
              <w:overflowPunct/>
              <w:topLinePunct w:val="0"/>
              <w:bidi w:val="0"/>
              <w:adjustRightInd w:val="0"/>
              <w:snapToGrid w:val="0"/>
              <w:spacing w:line="240" w:lineRule="auto"/>
              <w:jc w:val="center"/>
              <w:rPr>
                <w:rFonts w:ascii="宋体" w:hAnsi="宋体"/>
                <w:color w:val="auto"/>
                <w:sz w:val="24"/>
                <w:szCs w:val="24"/>
                <w:highlight w:val="none"/>
              </w:rPr>
            </w:pPr>
          </w:p>
        </w:tc>
        <w:tc>
          <w:tcPr>
            <w:tcW w:w="1660" w:type="dxa"/>
            <w:tcBorders>
              <w:top w:val="single" w:color="auto" w:sz="6" w:space="0"/>
              <w:left w:val="single" w:color="auto" w:sz="6" w:space="0"/>
              <w:bottom w:val="single" w:color="auto" w:sz="6" w:space="0"/>
              <w:right w:val="single" w:color="auto" w:sz="6" w:space="0"/>
            </w:tcBorders>
            <w:vAlign w:val="center"/>
          </w:tcPr>
          <w:p w14:paraId="71D03FB6">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c>
          <w:tcPr>
            <w:tcW w:w="2334" w:type="dxa"/>
            <w:tcBorders>
              <w:top w:val="single" w:color="auto" w:sz="6" w:space="0"/>
              <w:left w:val="single" w:color="auto" w:sz="6" w:space="0"/>
              <w:bottom w:val="single" w:color="auto" w:sz="6" w:space="0"/>
              <w:right w:val="single" w:color="auto" w:sz="12" w:space="0"/>
            </w:tcBorders>
            <w:vAlign w:val="center"/>
          </w:tcPr>
          <w:p w14:paraId="6DB3CAD2">
            <w:pPr>
              <w:pageBreakBefore w:val="0"/>
              <w:kinsoku/>
              <w:wordWrap/>
              <w:overflowPunct/>
              <w:topLinePunct w:val="0"/>
              <w:bidi w:val="0"/>
              <w:adjustRightInd w:val="0"/>
              <w:snapToGrid w:val="0"/>
              <w:spacing w:line="240" w:lineRule="auto"/>
              <w:jc w:val="center"/>
              <w:rPr>
                <w:rFonts w:ascii="Times New Roman" w:hAnsi="Times New Roman"/>
                <w:color w:val="auto"/>
                <w:sz w:val="24"/>
                <w:szCs w:val="24"/>
                <w:highlight w:val="none"/>
              </w:rPr>
            </w:pPr>
          </w:p>
        </w:tc>
      </w:tr>
    </w:tbl>
    <w:p w14:paraId="1A82F106">
      <w:pPr>
        <w:pageBreakBefore w:val="0"/>
        <w:kinsoku/>
        <w:wordWrap/>
        <w:overflowPunct/>
        <w:topLinePunct w:val="0"/>
        <w:bidi w:val="0"/>
        <w:adjustRightInd w:val="0"/>
        <w:snapToGrid w:val="0"/>
        <w:spacing w:line="240" w:lineRule="auto"/>
        <w:contextualSpacing/>
        <w:rPr>
          <w:rFonts w:hint="eastAsia" w:ascii="宋体" w:hAnsi="宋体"/>
          <w:b/>
          <w:color w:val="auto"/>
          <w:sz w:val="24"/>
          <w:szCs w:val="24"/>
          <w:highlight w:val="none"/>
        </w:rPr>
      </w:pPr>
    </w:p>
    <w:p w14:paraId="12731D95">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lang w:val="en-US" w:eastAsia="zh-CN"/>
        </w:rPr>
      </w:pPr>
    </w:p>
    <w:p w14:paraId="221A10E6">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lang w:val="en-US" w:eastAsia="zh-CN"/>
        </w:rPr>
      </w:pPr>
    </w:p>
    <w:p w14:paraId="5B9F969B">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lang w:val="en-US" w:eastAsia="zh-CN"/>
        </w:rPr>
      </w:pPr>
    </w:p>
    <w:p w14:paraId="500073AD">
      <w:pPr>
        <w:pageBreakBefore w:val="0"/>
        <w:kinsoku/>
        <w:wordWrap/>
        <w:overflowPunct/>
        <w:topLinePunct w:val="0"/>
        <w:bidi w:val="0"/>
        <w:adjustRightInd w:val="0"/>
        <w:snapToGrid w:val="0"/>
        <w:spacing w:line="240" w:lineRule="auto"/>
        <w:rPr>
          <w:rFonts w:hint="eastAsia" w:ascii="宋体" w:hAnsi="宋体"/>
          <w:b w:val="0"/>
          <w:bCs w:val="0"/>
          <w:color w:val="auto"/>
          <w:sz w:val="22"/>
          <w:szCs w:val="22"/>
          <w:highlight w:val="none"/>
          <w:lang w:eastAsia="zh-CN"/>
        </w:rPr>
      </w:pPr>
      <w:r>
        <w:rPr>
          <w:rFonts w:hint="eastAsia" w:ascii="宋体" w:hAnsi="宋体"/>
          <w:color w:val="auto"/>
          <w:sz w:val="22"/>
          <w:szCs w:val="22"/>
          <w:highlight w:val="none"/>
          <w:lang w:val="en-US" w:eastAsia="zh-CN"/>
        </w:rPr>
        <w:t>注：</w:t>
      </w:r>
      <w:r>
        <w:rPr>
          <w:rFonts w:hint="eastAsia" w:ascii="宋体" w:hAnsi="宋体"/>
          <w:b/>
          <w:bCs/>
          <w:color w:val="auto"/>
          <w:sz w:val="22"/>
          <w:szCs w:val="22"/>
          <w:highlight w:val="none"/>
          <w:lang w:val="en-US" w:eastAsia="zh-CN"/>
        </w:rPr>
        <w:t>（1）所有技术指标都应提供有效的佐证材料（如带有广告批准文号的设备彩页、原厂技术白皮书、注册证及附表或具有CMA标识的检测报告等）。其中标注“★”或“▲”的技术指标必须提供有效的佐证材料，须在证明材料中显著标明，同时须在备注栏里标明具体查找位置或使用苏采云“响应点定位”功能定位，以便于磋商小组查找，否则磋商小组有权作负偏离处理（技术参数里有特别要求的以技术参数要求为准）。</w:t>
      </w:r>
    </w:p>
    <w:p w14:paraId="6CD4B401">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供应</w:t>
      </w:r>
      <w:r>
        <w:rPr>
          <w:rFonts w:hint="eastAsia" w:ascii="宋体" w:hAnsi="宋体"/>
          <w:color w:val="auto"/>
          <w:sz w:val="22"/>
          <w:szCs w:val="22"/>
          <w:highlight w:val="none"/>
        </w:rPr>
        <w:t>商需确保提供佐证材料的真实性，供应商如被认定虚假响应，提供实质性虚假材料，将会导致无效投标处理</w:t>
      </w:r>
      <w:r>
        <w:rPr>
          <w:rFonts w:hint="eastAsia" w:ascii="宋体" w:hAnsi="宋体"/>
          <w:color w:val="auto"/>
          <w:sz w:val="22"/>
          <w:szCs w:val="22"/>
          <w:highlight w:val="none"/>
          <w:lang w:eastAsia="zh-CN"/>
        </w:rPr>
        <w:t>，</w:t>
      </w:r>
      <w:r>
        <w:rPr>
          <w:rFonts w:hint="eastAsia" w:ascii="宋体" w:hAnsi="宋体"/>
          <w:color w:val="auto"/>
          <w:sz w:val="22"/>
          <w:szCs w:val="22"/>
          <w:highlight w:val="none"/>
        </w:rPr>
        <w:t>将被</w:t>
      </w:r>
      <w:r>
        <w:rPr>
          <w:rFonts w:hint="eastAsia" w:ascii="宋体" w:hAnsi="宋体"/>
          <w:color w:val="auto"/>
          <w:sz w:val="22"/>
          <w:szCs w:val="22"/>
          <w:highlight w:val="none"/>
          <w:lang w:val="en-US" w:eastAsia="zh-CN"/>
        </w:rPr>
        <w:t>取消成交资格，并上报财政部门纳入不良记录。</w:t>
      </w:r>
    </w:p>
    <w:p w14:paraId="777C5753">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）加注“★”技术</w:t>
      </w:r>
      <w:r>
        <w:rPr>
          <w:rFonts w:hint="eastAsia" w:ascii="宋体" w:hAnsi="宋体"/>
          <w:color w:val="auto"/>
          <w:sz w:val="22"/>
          <w:szCs w:val="22"/>
          <w:highlight w:val="none"/>
          <w:lang w:val="en-US" w:eastAsia="zh-CN"/>
        </w:rPr>
        <w:t>参数不接受任何一项偏离，否则投标无效</w:t>
      </w:r>
      <w:r>
        <w:rPr>
          <w:rFonts w:hint="eastAsia" w:ascii="宋体" w:hAnsi="宋体"/>
          <w:color w:val="auto"/>
          <w:sz w:val="22"/>
          <w:szCs w:val="22"/>
          <w:highlight w:val="none"/>
        </w:rPr>
        <w:t>。</w:t>
      </w:r>
    </w:p>
    <w:p w14:paraId="6550195E">
      <w:pPr>
        <w:pageBreakBefore w:val="0"/>
        <w:kinsoku/>
        <w:wordWrap/>
        <w:overflowPunct/>
        <w:topLinePunct w:val="0"/>
        <w:bidi w:val="0"/>
        <w:adjustRightInd w:val="0"/>
        <w:snapToGrid w:val="0"/>
        <w:spacing w:line="240" w:lineRule="auto"/>
        <w:rPr>
          <w:rFonts w:hint="eastAsia" w:ascii="宋体" w:hAnsi="宋体"/>
          <w:color w:val="auto"/>
          <w:sz w:val="22"/>
          <w:szCs w:val="22"/>
          <w:highlight w:val="none"/>
        </w:rPr>
      </w:pP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供应</w:t>
      </w:r>
      <w:r>
        <w:rPr>
          <w:rFonts w:hint="eastAsia" w:ascii="宋体" w:hAnsi="宋体"/>
          <w:color w:val="auto"/>
          <w:sz w:val="22"/>
          <w:szCs w:val="22"/>
          <w:highlight w:val="none"/>
        </w:rPr>
        <w:t>商须确保佐证材料清晰、准确、便于评审，佐证材料不清晰导致评审时无法辨认，</w:t>
      </w:r>
      <w:r>
        <w:rPr>
          <w:rFonts w:hint="eastAsia" w:ascii="宋体" w:hAnsi="宋体"/>
          <w:color w:val="auto"/>
          <w:sz w:val="22"/>
          <w:szCs w:val="22"/>
          <w:highlight w:val="none"/>
          <w:lang w:eastAsia="zh-CN"/>
        </w:rPr>
        <w:t>磋商小组有权作</w:t>
      </w:r>
      <w:r>
        <w:rPr>
          <w:rFonts w:hint="eastAsia" w:ascii="宋体" w:hAnsi="宋体"/>
          <w:color w:val="auto"/>
          <w:sz w:val="22"/>
          <w:szCs w:val="22"/>
          <w:highlight w:val="none"/>
        </w:rPr>
        <w:t>负偏离处理。</w:t>
      </w:r>
    </w:p>
    <w:p w14:paraId="2A06D21E">
      <w:pPr>
        <w:pageBreakBefore w:val="0"/>
        <w:kinsoku/>
        <w:wordWrap/>
        <w:overflowPunct/>
        <w:topLinePunct w:val="0"/>
        <w:bidi w:val="0"/>
        <w:adjustRightInd w:val="0"/>
        <w:snapToGrid w:val="0"/>
        <w:spacing w:line="240" w:lineRule="auto"/>
        <w:contextualSpacing/>
        <w:rPr>
          <w:rFonts w:hint="eastAsia" w:ascii="宋体" w:hAnsi="宋体"/>
          <w:bCs/>
          <w:color w:val="auto"/>
          <w:sz w:val="22"/>
          <w:szCs w:val="22"/>
          <w:highlight w:val="none"/>
        </w:rPr>
      </w:pPr>
      <w:r>
        <w:rPr>
          <w:rFonts w:hint="eastAsia" w:ascii="宋体" w:hAnsi="宋体"/>
          <w:bCs/>
          <w:color w:val="auto"/>
          <w:sz w:val="22"/>
          <w:szCs w:val="22"/>
          <w:highlight w:val="none"/>
          <w:lang w:eastAsia="zh-CN"/>
        </w:rPr>
        <w:t>（</w:t>
      </w:r>
      <w:r>
        <w:rPr>
          <w:rFonts w:hint="eastAsia" w:ascii="宋体" w:hAnsi="宋体"/>
          <w:bCs/>
          <w:color w:val="auto"/>
          <w:sz w:val="22"/>
          <w:szCs w:val="22"/>
          <w:highlight w:val="none"/>
          <w:lang w:val="en-US" w:eastAsia="zh-CN"/>
        </w:rPr>
        <w:t>5</w:t>
      </w:r>
      <w:r>
        <w:rPr>
          <w:rFonts w:hint="eastAsia" w:ascii="宋体" w:hAnsi="宋体"/>
          <w:bCs/>
          <w:color w:val="auto"/>
          <w:sz w:val="22"/>
          <w:szCs w:val="22"/>
          <w:highlight w:val="none"/>
          <w:lang w:eastAsia="zh-CN"/>
        </w:rPr>
        <w:t>）</w:t>
      </w:r>
      <w:r>
        <w:rPr>
          <w:rFonts w:hint="eastAsia" w:ascii="宋体" w:hAnsi="宋体"/>
          <w:bCs/>
          <w:color w:val="auto"/>
          <w:sz w:val="22"/>
          <w:szCs w:val="22"/>
          <w:highlight w:val="none"/>
        </w:rPr>
        <w:t>供应商若提供其他增值服务，可以在表中自行据实填写。</w:t>
      </w:r>
    </w:p>
    <w:p w14:paraId="096155EA">
      <w:pPr>
        <w:pageBreakBefore w:val="0"/>
        <w:kinsoku/>
        <w:wordWrap/>
        <w:overflowPunct/>
        <w:topLinePunct w:val="0"/>
        <w:bidi w:val="0"/>
        <w:adjustRightInd w:val="0"/>
        <w:snapToGrid w:val="0"/>
        <w:spacing w:line="240" w:lineRule="auto"/>
        <w:rPr>
          <w:rFonts w:ascii="宋体" w:hAnsi="宋体"/>
          <w:bCs/>
          <w:color w:val="auto"/>
          <w:sz w:val="24"/>
          <w:szCs w:val="21"/>
          <w:highlight w:val="none"/>
        </w:rPr>
      </w:pPr>
    </w:p>
    <w:p w14:paraId="7D33D4AE">
      <w:pPr>
        <w:spacing w:line="240" w:lineRule="auto"/>
        <w:ind w:firstLine="420" w:firstLineChars="200"/>
        <w:jc w:val="right"/>
        <w:rPr>
          <w:rFonts w:ascii="宋体" w:hAnsi="宋体"/>
          <w:sz w:val="22"/>
          <w:szCs w:val="22"/>
          <w:highlight w:val="none"/>
        </w:rPr>
      </w:pPr>
      <w:r>
        <w:rPr>
          <w:rFonts w:hint="eastAsia" w:ascii="宋体" w:hAnsi="宋体"/>
          <w:szCs w:val="21"/>
          <w:highlight w:val="none"/>
          <w:lang w:val="en-US" w:eastAsia="zh-CN"/>
        </w:rPr>
        <w:t xml:space="preserve"> </w:t>
      </w:r>
      <w:r>
        <w:rPr>
          <w:rFonts w:hint="eastAsia" w:ascii="宋体" w:hAnsi="宋体"/>
          <w:sz w:val="22"/>
          <w:szCs w:val="22"/>
          <w:highlight w:val="none"/>
        </w:rPr>
        <w:t>供应商名称：（盖章）</w:t>
      </w:r>
    </w:p>
    <w:p w14:paraId="3A7D44E5">
      <w:pPr>
        <w:spacing w:line="240" w:lineRule="auto"/>
        <w:ind w:firstLine="440" w:firstLineChars="200"/>
        <w:jc w:val="right"/>
        <w:rPr>
          <w:rFonts w:ascii="宋体" w:hAnsi="宋体"/>
          <w:sz w:val="22"/>
          <w:szCs w:val="22"/>
          <w:highlight w:val="none"/>
        </w:rPr>
      </w:pPr>
      <w:r>
        <w:rPr>
          <w:rFonts w:hint="eastAsia" w:ascii="宋体" w:hAnsi="宋体"/>
          <w:sz w:val="22"/>
          <w:szCs w:val="22"/>
          <w:highlight w:val="none"/>
        </w:rPr>
        <w:t>法定代表人或授权委托人签字：</w:t>
      </w:r>
    </w:p>
    <w:p w14:paraId="7869A4D0">
      <w:pPr>
        <w:spacing w:line="240" w:lineRule="auto"/>
        <w:ind w:firstLine="440" w:firstLineChars="200"/>
        <w:jc w:val="right"/>
        <w:rPr>
          <w:rFonts w:ascii="宋体" w:hAnsi="宋体"/>
          <w:sz w:val="22"/>
          <w:szCs w:val="22"/>
          <w:highlight w:val="none"/>
        </w:rPr>
      </w:pPr>
      <w:r>
        <w:rPr>
          <w:rFonts w:hint="eastAsia" w:ascii="宋体" w:hAnsi="宋体"/>
          <w:sz w:val="22"/>
          <w:szCs w:val="22"/>
          <w:highlight w:val="none"/>
          <w:lang w:val="en-US" w:eastAsia="zh-CN"/>
        </w:rPr>
        <w:t xml:space="preserve">                                                日期：    年   月    日</w:t>
      </w:r>
    </w:p>
    <w:p w14:paraId="43CE05EC">
      <w:pPr>
        <w:jc w:val="both"/>
        <w:outlineLvl w:val="2"/>
        <w:rPr>
          <w:rFonts w:hint="default" w:ascii="宋体" w:hAnsi="宋体" w:eastAsia="宋体"/>
          <w:szCs w:val="21"/>
          <w:highlight w:val="none"/>
          <w:lang w:val="en-US" w:eastAsia="zh-CN"/>
        </w:rPr>
      </w:pPr>
      <w:r>
        <w:rPr>
          <w:rFonts w:ascii="宋体" w:hAnsi="宋体"/>
          <w:bCs/>
          <w:color w:val="auto"/>
          <w:sz w:val="22"/>
          <w:szCs w:val="22"/>
          <w:highlight w:val="none"/>
        </w:rPr>
        <w:br w:type="page"/>
      </w:r>
      <w:r>
        <w:rPr>
          <w:rFonts w:ascii="Times New Roman" w:hAnsi="Times New Roman"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6</w:t>
      </w:r>
    </w:p>
    <w:p w14:paraId="68FF4A84">
      <w:pPr>
        <w:spacing w:line="240" w:lineRule="auto"/>
        <w:ind w:firstLine="281" w:firstLineChars="100"/>
        <w:jc w:val="center"/>
        <w:rPr>
          <w:rFonts w:hint="eastAsia" w:ascii="宋体" w:hAnsi="宋体" w:eastAsia="宋体" w:cs="Times New Roman"/>
          <w:b/>
          <w:sz w:val="28"/>
          <w:szCs w:val="28"/>
          <w:highlight w:val="none"/>
        </w:rPr>
      </w:pPr>
    </w:p>
    <w:p w14:paraId="48659961">
      <w:pPr>
        <w:spacing w:line="240" w:lineRule="auto"/>
        <w:contextualSpacing/>
        <w:jc w:val="center"/>
        <w:outlineLvl w:val="9"/>
        <w:rPr>
          <w:rFonts w:hint="eastAsia" w:ascii="宋体" w:hAnsi="宋体"/>
          <w:b/>
          <w:sz w:val="32"/>
          <w:szCs w:val="32"/>
          <w:highlight w:val="none"/>
          <w:lang w:val="en-US" w:eastAsia="zh-CN"/>
        </w:rPr>
      </w:pPr>
      <w:r>
        <w:rPr>
          <w:rFonts w:hint="eastAsia" w:ascii="宋体" w:hAnsi="宋体"/>
          <w:b/>
          <w:sz w:val="32"/>
          <w:szCs w:val="32"/>
          <w:highlight w:val="none"/>
          <w:lang w:eastAsia="zh-CN"/>
        </w:rPr>
        <w:t>商务</w:t>
      </w:r>
      <w:r>
        <w:rPr>
          <w:rFonts w:hint="eastAsia" w:ascii="宋体" w:hAnsi="宋体"/>
          <w:b/>
          <w:sz w:val="32"/>
          <w:szCs w:val="32"/>
          <w:highlight w:val="none"/>
          <w:lang w:val="en-US" w:eastAsia="zh-CN"/>
        </w:rPr>
        <w:t>要求响应承诺书</w:t>
      </w:r>
    </w:p>
    <w:p w14:paraId="6B2113CD">
      <w:pPr>
        <w:spacing w:line="240" w:lineRule="auto"/>
        <w:ind w:firstLine="480"/>
        <w:contextualSpacing/>
        <w:outlineLvl w:val="9"/>
        <w:rPr>
          <w:rFonts w:hint="eastAsia" w:ascii="宋体" w:hAnsi="宋体" w:eastAsia="宋体" w:cs="Times New Roman"/>
          <w:bCs/>
          <w:sz w:val="24"/>
          <w:szCs w:val="24"/>
          <w:highlight w:val="none"/>
          <w:lang w:val="en-US" w:eastAsia="zh-CN"/>
        </w:rPr>
      </w:pPr>
    </w:p>
    <w:p w14:paraId="6368A195">
      <w:pPr>
        <w:pageBreakBefore w:val="0"/>
        <w:kinsoku/>
        <w:wordWrap/>
        <w:overflowPunct/>
        <w:topLinePunct w:val="0"/>
        <w:bidi w:val="0"/>
        <w:adjustRightInd w:val="0"/>
        <w:snapToGrid w:val="0"/>
        <w:spacing w:line="240" w:lineRule="auto"/>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致启东市人民医院：</w:t>
      </w:r>
    </w:p>
    <w:p w14:paraId="6C38A968">
      <w:pPr>
        <w:pageBreakBefore w:val="0"/>
        <w:kinsoku/>
        <w:wordWrap/>
        <w:overflowPunct/>
        <w:topLinePunct w:val="0"/>
        <w:bidi w:val="0"/>
        <w:adjustRightInd w:val="0"/>
        <w:snapToGrid w:val="0"/>
        <w:spacing w:line="240" w:lineRule="auto"/>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 xml:space="preserve">   </w:t>
      </w:r>
    </w:p>
    <w:p w14:paraId="2BD56835">
      <w:pPr>
        <w:pageBreakBefore w:val="0"/>
        <w:kinsoku/>
        <w:wordWrap/>
        <w:overflowPunct/>
        <w:topLinePunct w:val="0"/>
        <w:bidi w:val="0"/>
        <w:adjustRightInd w:val="0"/>
        <w:snapToGrid w:val="0"/>
        <w:spacing w:line="240" w:lineRule="auto"/>
        <w:ind w:firstLine="440" w:firstLineChars="200"/>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我公司郑重声明：完全响应磋商文件《第三章：采购需求》中商务要求，无任何负偏离。</w:t>
      </w:r>
    </w:p>
    <w:p w14:paraId="78413BA0">
      <w:pPr>
        <w:pageBreakBefore w:val="0"/>
        <w:kinsoku/>
        <w:wordWrap/>
        <w:overflowPunct/>
        <w:topLinePunct w:val="0"/>
        <w:bidi w:val="0"/>
        <w:adjustRightInd w:val="0"/>
        <w:snapToGrid w:val="0"/>
        <w:spacing w:line="240" w:lineRule="auto"/>
        <w:ind w:firstLine="440" w:firstLineChars="200"/>
        <w:rPr>
          <w:rFonts w:hint="eastAsia" w:ascii="宋体" w:hAnsi="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特此声明！</w:t>
      </w:r>
    </w:p>
    <w:p w14:paraId="62C980F5">
      <w:pPr>
        <w:spacing w:line="240" w:lineRule="auto"/>
        <w:ind w:firstLine="440" w:firstLineChars="200"/>
        <w:jc w:val="right"/>
        <w:rPr>
          <w:rFonts w:hint="eastAsia" w:ascii="宋体" w:hAnsi="宋体"/>
          <w:sz w:val="22"/>
          <w:szCs w:val="22"/>
          <w:highlight w:val="none"/>
          <w:lang w:val="en-US" w:eastAsia="zh-CN"/>
        </w:rPr>
      </w:pPr>
      <w:r>
        <w:rPr>
          <w:rFonts w:hint="eastAsia" w:ascii="宋体" w:hAnsi="宋体"/>
          <w:sz w:val="22"/>
          <w:szCs w:val="22"/>
          <w:highlight w:val="none"/>
          <w:lang w:val="en-US" w:eastAsia="zh-CN"/>
        </w:rPr>
        <w:t xml:space="preserve">    </w:t>
      </w:r>
    </w:p>
    <w:p w14:paraId="1E5FBB44">
      <w:pPr>
        <w:spacing w:line="240" w:lineRule="auto"/>
        <w:ind w:firstLine="440" w:firstLineChars="200"/>
        <w:jc w:val="right"/>
        <w:rPr>
          <w:rFonts w:ascii="宋体" w:hAnsi="宋体"/>
          <w:sz w:val="22"/>
          <w:szCs w:val="22"/>
          <w:highlight w:val="none"/>
        </w:rPr>
      </w:pPr>
      <w:r>
        <w:rPr>
          <w:rFonts w:hint="eastAsia" w:ascii="宋体" w:hAnsi="宋体"/>
          <w:sz w:val="22"/>
          <w:szCs w:val="22"/>
          <w:highlight w:val="none"/>
          <w:lang w:val="en-US" w:eastAsia="zh-CN"/>
        </w:rPr>
        <w:t xml:space="preserve"> </w:t>
      </w:r>
      <w:r>
        <w:rPr>
          <w:rFonts w:hint="eastAsia" w:ascii="宋体" w:hAnsi="宋体"/>
          <w:sz w:val="22"/>
          <w:szCs w:val="22"/>
          <w:highlight w:val="none"/>
        </w:rPr>
        <w:t>供应商名称：（盖章）</w:t>
      </w:r>
    </w:p>
    <w:p w14:paraId="7B00B8B9">
      <w:pPr>
        <w:spacing w:line="240" w:lineRule="auto"/>
        <w:ind w:firstLine="440" w:firstLineChars="200"/>
        <w:jc w:val="right"/>
        <w:rPr>
          <w:rFonts w:ascii="宋体" w:hAnsi="宋体"/>
          <w:sz w:val="22"/>
          <w:szCs w:val="22"/>
          <w:highlight w:val="none"/>
        </w:rPr>
      </w:pPr>
      <w:r>
        <w:rPr>
          <w:rFonts w:hint="eastAsia" w:ascii="宋体" w:hAnsi="宋体"/>
          <w:sz w:val="22"/>
          <w:szCs w:val="22"/>
          <w:highlight w:val="none"/>
        </w:rPr>
        <w:t>法定代表人（或</w:t>
      </w:r>
      <w:r>
        <w:rPr>
          <w:rFonts w:hint="eastAsia" w:ascii="宋体" w:hAnsi="宋体"/>
          <w:sz w:val="22"/>
          <w:szCs w:val="24"/>
          <w:highlight w:val="none"/>
        </w:rPr>
        <w:t>授权委托人</w:t>
      </w:r>
      <w:r>
        <w:rPr>
          <w:rFonts w:hint="eastAsia" w:ascii="宋体" w:hAnsi="宋体"/>
          <w:sz w:val="22"/>
          <w:szCs w:val="22"/>
          <w:highlight w:val="none"/>
        </w:rPr>
        <w:t>）签字：</w:t>
      </w:r>
    </w:p>
    <w:p w14:paraId="62952F39">
      <w:pPr>
        <w:spacing w:line="240" w:lineRule="auto"/>
        <w:ind w:firstLine="440" w:firstLineChars="200"/>
        <w:jc w:val="center"/>
        <w:rPr>
          <w:rFonts w:ascii="宋体" w:hAnsi="宋体"/>
          <w:sz w:val="22"/>
          <w:szCs w:val="22"/>
          <w:highlight w:val="none"/>
        </w:rPr>
      </w:pPr>
      <w:r>
        <w:rPr>
          <w:rFonts w:hint="eastAsia" w:ascii="宋体" w:hAnsi="宋体"/>
          <w:sz w:val="22"/>
          <w:szCs w:val="22"/>
          <w:highlight w:val="none"/>
          <w:lang w:val="en-US" w:eastAsia="zh-CN"/>
        </w:rPr>
        <w:t xml:space="preserve">                                        日期：    年   月    日</w:t>
      </w:r>
    </w:p>
    <w:p w14:paraId="52160871">
      <w:pPr>
        <w:widowControl/>
        <w:spacing w:line="240" w:lineRule="auto"/>
        <w:jc w:val="left"/>
        <w:outlineLvl w:val="9"/>
        <w:rPr>
          <w:rFonts w:hint="eastAsia" w:ascii="宋体" w:hAnsi="宋体"/>
          <w:szCs w:val="21"/>
          <w:highlight w:val="none"/>
        </w:rPr>
      </w:pPr>
    </w:p>
    <w:p w14:paraId="3402F3B3">
      <w:pPr>
        <w:rPr>
          <w:rFonts w:hint="eastAsia" w:ascii="宋体" w:hAnsi="宋体"/>
          <w:szCs w:val="21"/>
          <w:highlight w:val="none"/>
        </w:rPr>
      </w:pPr>
      <w:r>
        <w:rPr>
          <w:rFonts w:hint="eastAsia" w:ascii="宋体" w:hAnsi="宋体"/>
          <w:szCs w:val="21"/>
          <w:highlight w:val="none"/>
        </w:rPr>
        <w:br w:type="page"/>
      </w:r>
    </w:p>
    <w:p w14:paraId="45541C22">
      <w:pPr>
        <w:rPr>
          <w:rFonts w:hint="eastAsia" w:ascii="宋体" w:hAnsi="宋体"/>
          <w:bCs/>
          <w:color w:val="auto"/>
          <w:sz w:val="22"/>
          <w:szCs w:val="22"/>
          <w:highlight w:val="none"/>
        </w:rPr>
      </w:pPr>
    </w:p>
    <w:p w14:paraId="23CCA4D5">
      <w:pPr>
        <w:pageBreakBefore w:val="0"/>
        <w:kinsoku/>
        <w:wordWrap/>
        <w:overflowPunct/>
        <w:topLinePunct w:val="0"/>
        <w:bidi w:val="0"/>
        <w:adjustRightInd w:val="0"/>
        <w:snapToGrid w:val="0"/>
        <w:spacing w:line="240" w:lineRule="auto"/>
        <w:contextualSpacing/>
        <w:outlineLvl w:val="2"/>
        <w:rPr>
          <w:rFonts w:hint="eastAsia" w:eastAsia="方正黑体_GBK"/>
          <w:color w:val="auto"/>
          <w:kern w:val="0"/>
          <w:sz w:val="32"/>
          <w:szCs w:val="32"/>
          <w:highlight w:val="none"/>
          <w:lang w:val="en-US" w:eastAsia="zh-CN"/>
        </w:rPr>
      </w:pPr>
      <w:r>
        <w:rPr>
          <w:rFonts w:ascii="Times New Roman" w:hAnsi="Times New Roman"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7</w:t>
      </w:r>
    </w:p>
    <w:p w14:paraId="6A3C884B">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业绩一览表</w:t>
      </w:r>
    </w:p>
    <w:p w14:paraId="08180B13">
      <w:pPr>
        <w:pageBreakBefore w:val="0"/>
        <w:kinsoku/>
        <w:wordWrap/>
        <w:overflowPunct/>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 xml:space="preserve">                                     </w:t>
      </w:r>
    </w:p>
    <w:tbl>
      <w:tblPr>
        <w:tblStyle w:val="23"/>
        <w:tblW w:w="93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5"/>
        <w:gridCol w:w="1888"/>
        <w:gridCol w:w="1558"/>
        <w:gridCol w:w="1852"/>
        <w:gridCol w:w="1990"/>
        <w:gridCol w:w="1329"/>
      </w:tblGrid>
      <w:tr w14:paraId="69B4B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725" w:type="dxa"/>
            <w:tcBorders>
              <w:top w:val="single" w:color="auto" w:sz="6" w:space="0"/>
              <w:left w:val="single" w:color="auto" w:sz="6" w:space="0"/>
              <w:bottom w:val="single" w:color="auto" w:sz="6" w:space="0"/>
              <w:right w:val="single" w:color="auto" w:sz="6" w:space="0"/>
            </w:tcBorders>
            <w:vAlign w:val="center"/>
          </w:tcPr>
          <w:p w14:paraId="37A37974">
            <w:pPr>
              <w:pageBreakBefore w:val="0"/>
              <w:kinsoku/>
              <w:wordWrap/>
              <w:overflowPunct/>
              <w:topLinePunct w:val="0"/>
              <w:bidi w:val="0"/>
              <w:adjustRightInd w:val="0"/>
              <w:snapToGrid w:val="0"/>
              <w:spacing w:line="240" w:lineRule="auto"/>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序号</w:t>
            </w:r>
          </w:p>
        </w:tc>
        <w:tc>
          <w:tcPr>
            <w:tcW w:w="1888" w:type="dxa"/>
            <w:tcBorders>
              <w:top w:val="single" w:color="auto" w:sz="6" w:space="0"/>
              <w:left w:val="single" w:color="auto" w:sz="6" w:space="0"/>
              <w:bottom w:val="single" w:color="auto" w:sz="6" w:space="0"/>
              <w:right w:val="single" w:color="auto" w:sz="6" w:space="0"/>
            </w:tcBorders>
            <w:vAlign w:val="center"/>
          </w:tcPr>
          <w:p w14:paraId="023DCB99">
            <w:pPr>
              <w:pageBreakBefore w:val="0"/>
              <w:kinsoku/>
              <w:wordWrap/>
              <w:overflowPunct/>
              <w:topLinePunct w:val="0"/>
              <w:bidi w:val="0"/>
              <w:adjustRightInd w:val="0"/>
              <w:snapToGrid w:val="0"/>
              <w:spacing w:line="240" w:lineRule="auto"/>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合同项下设备名称及规格型号</w:t>
            </w:r>
          </w:p>
        </w:tc>
        <w:tc>
          <w:tcPr>
            <w:tcW w:w="1558" w:type="dxa"/>
            <w:tcBorders>
              <w:top w:val="single" w:color="auto" w:sz="6" w:space="0"/>
              <w:left w:val="single" w:color="auto" w:sz="6" w:space="0"/>
              <w:bottom w:val="single" w:color="auto" w:sz="6" w:space="0"/>
              <w:right w:val="single" w:color="auto" w:sz="6" w:space="0"/>
            </w:tcBorders>
            <w:vAlign w:val="center"/>
          </w:tcPr>
          <w:p w14:paraId="3CB76CEA">
            <w:pPr>
              <w:pageBreakBefore w:val="0"/>
              <w:kinsoku/>
              <w:wordWrap/>
              <w:overflowPunct/>
              <w:topLinePunct w:val="0"/>
              <w:bidi w:val="0"/>
              <w:adjustRightInd w:val="0"/>
              <w:snapToGrid w:val="0"/>
              <w:spacing w:line="240" w:lineRule="auto"/>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用户名称</w:t>
            </w:r>
          </w:p>
        </w:tc>
        <w:tc>
          <w:tcPr>
            <w:tcW w:w="1852" w:type="dxa"/>
            <w:tcBorders>
              <w:top w:val="single" w:color="auto" w:sz="6" w:space="0"/>
              <w:left w:val="single" w:color="auto" w:sz="6" w:space="0"/>
              <w:bottom w:val="single" w:color="auto" w:sz="6" w:space="0"/>
              <w:right w:val="single" w:color="auto" w:sz="4" w:space="0"/>
            </w:tcBorders>
            <w:vAlign w:val="center"/>
          </w:tcPr>
          <w:p w14:paraId="6E52FAA3">
            <w:pPr>
              <w:pageBreakBefore w:val="0"/>
              <w:kinsoku/>
              <w:wordWrap/>
              <w:overflowPunct/>
              <w:topLinePunct w:val="0"/>
              <w:bidi w:val="0"/>
              <w:adjustRightInd w:val="0"/>
              <w:snapToGrid w:val="0"/>
              <w:spacing w:line="240" w:lineRule="auto"/>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用户单位联系人</w:t>
            </w:r>
          </w:p>
        </w:tc>
        <w:tc>
          <w:tcPr>
            <w:tcW w:w="1990" w:type="dxa"/>
            <w:tcBorders>
              <w:top w:val="single" w:color="auto" w:sz="6" w:space="0"/>
              <w:left w:val="single" w:color="auto" w:sz="4" w:space="0"/>
              <w:bottom w:val="single" w:color="auto" w:sz="6" w:space="0"/>
              <w:right w:val="single" w:color="auto" w:sz="4" w:space="0"/>
            </w:tcBorders>
            <w:vAlign w:val="center"/>
          </w:tcPr>
          <w:p w14:paraId="34ABD9E7">
            <w:pPr>
              <w:pageBreakBefore w:val="0"/>
              <w:kinsoku/>
              <w:wordWrap/>
              <w:overflowPunct/>
              <w:topLinePunct w:val="0"/>
              <w:bidi w:val="0"/>
              <w:adjustRightInd w:val="0"/>
              <w:snapToGrid w:val="0"/>
              <w:spacing w:line="240" w:lineRule="auto"/>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用户单位联系方式</w:t>
            </w:r>
          </w:p>
        </w:tc>
        <w:tc>
          <w:tcPr>
            <w:tcW w:w="1329" w:type="dxa"/>
            <w:tcBorders>
              <w:top w:val="single" w:color="auto" w:sz="6" w:space="0"/>
              <w:left w:val="single" w:color="auto" w:sz="6" w:space="0"/>
              <w:bottom w:val="single" w:color="auto" w:sz="6" w:space="0"/>
              <w:right w:val="single" w:color="auto" w:sz="6" w:space="0"/>
            </w:tcBorders>
            <w:vAlign w:val="center"/>
          </w:tcPr>
          <w:p w14:paraId="340CE942">
            <w:pPr>
              <w:pageBreakBefore w:val="0"/>
              <w:kinsoku/>
              <w:wordWrap/>
              <w:overflowPunct/>
              <w:topLinePunct w:val="0"/>
              <w:bidi w:val="0"/>
              <w:adjustRightInd w:val="0"/>
              <w:snapToGrid w:val="0"/>
              <w:spacing w:line="240" w:lineRule="auto"/>
              <w:jc w:val="center"/>
              <w:rPr>
                <w:rFonts w:hint="default" w:eastAsia="宋体"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签约时间</w:t>
            </w:r>
          </w:p>
        </w:tc>
      </w:tr>
      <w:tr w14:paraId="6F29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241A013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51AF4546">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1E1367C">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0D084116">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79B8AB1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18B7F45">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5BC3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A2E33E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27B50502">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5822A04">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2D9CA515">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48E2F5FD">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5532C1A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253C3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1EA913CF">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4260580D">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08531E1">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0875E43C">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62ABFF47">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40835902">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3037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47CBBCF5">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3159A7BD">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69D5470">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499718D2">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76B338D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2BA2F044">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4F31B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22F88AC5">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4B96F17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405B207E">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7851DB91">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60170B88">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7BA66AF5">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2C272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18443C99">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0AF77D41">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7D34446">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61A8D754">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290B2F6A">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876CE81">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r w14:paraId="57153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02708C42">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88" w:type="dxa"/>
            <w:tcBorders>
              <w:top w:val="single" w:color="auto" w:sz="6" w:space="0"/>
              <w:left w:val="single" w:color="auto" w:sz="6" w:space="0"/>
              <w:bottom w:val="single" w:color="auto" w:sz="6" w:space="0"/>
              <w:right w:val="single" w:color="auto" w:sz="6" w:space="0"/>
            </w:tcBorders>
            <w:vAlign w:val="center"/>
          </w:tcPr>
          <w:p w14:paraId="2D9DA64B">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CBFD0C7">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852" w:type="dxa"/>
            <w:tcBorders>
              <w:top w:val="single" w:color="auto" w:sz="6" w:space="0"/>
              <w:left w:val="single" w:color="auto" w:sz="6" w:space="0"/>
              <w:bottom w:val="single" w:color="auto" w:sz="6" w:space="0"/>
              <w:right w:val="single" w:color="auto" w:sz="4" w:space="0"/>
            </w:tcBorders>
            <w:vAlign w:val="center"/>
          </w:tcPr>
          <w:p w14:paraId="2F681608">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990" w:type="dxa"/>
            <w:tcBorders>
              <w:top w:val="single" w:color="auto" w:sz="6" w:space="0"/>
              <w:left w:val="single" w:color="auto" w:sz="4" w:space="0"/>
              <w:bottom w:val="single" w:color="auto" w:sz="6" w:space="0"/>
              <w:right w:val="single" w:color="auto" w:sz="4" w:space="0"/>
            </w:tcBorders>
            <w:vAlign w:val="center"/>
          </w:tcPr>
          <w:p w14:paraId="6954B4B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0204CF53">
            <w:pPr>
              <w:pageBreakBefore w:val="0"/>
              <w:kinsoku/>
              <w:wordWrap/>
              <w:overflowPunct/>
              <w:topLinePunct w:val="0"/>
              <w:bidi w:val="0"/>
              <w:adjustRightInd w:val="0"/>
              <w:snapToGrid w:val="0"/>
              <w:spacing w:line="240" w:lineRule="auto"/>
              <w:jc w:val="center"/>
              <w:rPr>
                <w:rFonts w:asciiTheme="minorEastAsia" w:hAnsiTheme="minorEastAsia" w:cstheme="minorEastAsia"/>
                <w:color w:val="auto"/>
                <w:sz w:val="24"/>
                <w:szCs w:val="24"/>
                <w:highlight w:val="none"/>
              </w:rPr>
            </w:pPr>
          </w:p>
        </w:tc>
      </w:tr>
    </w:tbl>
    <w:p w14:paraId="384675B6">
      <w:pPr>
        <w:pageBreakBefore w:val="0"/>
        <w:kinsoku/>
        <w:wordWrap/>
        <w:overflowPunct/>
        <w:topLinePunct w:val="0"/>
        <w:bidi w:val="0"/>
        <w:adjustRightInd w:val="0"/>
        <w:snapToGrid w:val="0"/>
        <w:spacing w:line="240" w:lineRule="auto"/>
        <w:jc w:val="left"/>
        <w:rPr>
          <w:rFonts w:ascii="宋体" w:hAnsi="宋体"/>
          <w:color w:val="auto"/>
          <w:szCs w:val="21"/>
          <w:highlight w:val="none"/>
        </w:rPr>
      </w:pPr>
    </w:p>
    <w:p w14:paraId="693DBAC4">
      <w:pPr>
        <w:pageBreakBefore w:val="0"/>
        <w:kinsoku/>
        <w:wordWrap/>
        <w:overflowPunct/>
        <w:topLinePunct w:val="0"/>
        <w:bidi w:val="0"/>
        <w:adjustRightInd w:val="0"/>
        <w:snapToGrid w:val="0"/>
        <w:spacing w:line="240" w:lineRule="auto"/>
        <w:jc w:val="left"/>
        <w:rPr>
          <w:rFonts w:ascii="宋体" w:hAnsi="宋体"/>
          <w:color w:val="auto"/>
          <w:szCs w:val="21"/>
          <w:highlight w:val="none"/>
        </w:rPr>
      </w:pPr>
    </w:p>
    <w:p w14:paraId="7AA6E89B">
      <w:pPr>
        <w:pageBreakBefore w:val="0"/>
        <w:kinsoku/>
        <w:wordWrap/>
        <w:overflowPunct/>
        <w:topLinePunct w:val="0"/>
        <w:bidi w:val="0"/>
        <w:adjustRightInd w:val="0"/>
        <w:snapToGrid w:val="0"/>
        <w:spacing w:line="240" w:lineRule="auto"/>
        <w:rPr>
          <w:rFonts w:ascii="宋体" w:hAnsi="宋体"/>
          <w:b/>
          <w:bCs/>
          <w:i/>
          <w:iCs/>
          <w:color w:val="auto"/>
          <w:sz w:val="22"/>
          <w:szCs w:val="22"/>
          <w:highlight w:val="none"/>
          <w:u w:val="single"/>
        </w:rPr>
      </w:pPr>
      <w:r>
        <w:rPr>
          <w:rFonts w:hint="eastAsia" w:ascii="宋体" w:hAnsi="宋体"/>
          <w:b/>
          <w:bCs/>
          <w:i/>
          <w:iCs/>
          <w:color w:val="auto"/>
          <w:sz w:val="22"/>
          <w:szCs w:val="22"/>
          <w:highlight w:val="none"/>
          <w:u w:val="single"/>
          <w:lang w:eastAsia="zh-CN"/>
        </w:rPr>
        <w:t>磋商文件</w:t>
      </w:r>
      <w:r>
        <w:rPr>
          <w:rFonts w:hint="eastAsia" w:ascii="宋体" w:hAnsi="宋体"/>
          <w:b/>
          <w:bCs/>
          <w:i/>
          <w:iCs/>
          <w:color w:val="auto"/>
          <w:sz w:val="22"/>
          <w:szCs w:val="22"/>
          <w:highlight w:val="none"/>
          <w:u w:val="single"/>
        </w:rPr>
        <w:t>《</w:t>
      </w:r>
      <w:r>
        <w:rPr>
          <w:rFonts w:hint="eastAsia" w:ascii="宋体" w:hAnsi="宋体"/>
          <w:b/>
          <w:bCs/>
          <w:i/>
          <w:iCs/>
          <w:color w:val="auto"/>
          <w:sz w:val="22"/>
          <w:szCs w:val="22"/>
          <w:highlight w:val="none"/>
          <w:u w:val="single"/>
          <w:lang w:eastAsia="zh-CN"/>
        </w:rPr>
        <w:t>第五章</w:t>
      </w:r>
      <w:r>
        <w:rPr>
          <w:rFonts w:hint="eastAsia" w:ascii="宋体" w:hAnsi="宋体"/>
          <w:b/>
          <w:bCs/>
          <w:i/>
          <w:iCs/>
          <w:color w:val="auto"/>
          <w:sz w:val="22"/>
          <w:szCs w:val="22"/>
          <w:highlight w:val="none"/>
          <w:u w:val="single"/>
        </w:rPr>
        <w:t>：评审方法与评审标准》中综合评审</w:t>
      </w:r>
      <w:r>
        <w:rPr>
          <w:rFonts w:ascii="宋体" w:hAnsi="宋体"/>
          <w:b/>
          <w:bCs/>
          <w:i/>
          <w:iCs/>
          <w:color w:val="auto"/>
          <w:sz w:val="22"/>
          <w:szCs w:val="22"/>
          <w:highlight w:val="none"/>
          <w:u w:val="single"/>
        </w:rPr>
        <w:t>因素</w:t>
      </w:r>
      <w:r>
        <w:rPr>
          <w:rFonts w:hint="eastAsia" w:ascii="宋体" w:hAnsi="宋体"/>
          <w:b/>
          <w:bCs/>
          <w:i/>
          <w:iCs/>
          <w:color w:val="auto"/>
          <w:sz w:val="22"/>
          <w:szCs w:val="22"/>
          <w:highlight w:val="none"/>
          <w:u w:val="single"/>
        </w:rPr>
        <w:t>涉及的业绩证明材料请附在本表后。</w:t>
      </w:r>
    </w:p>
    <w:p w14:paraId="1E7AF966">
      <w:pPr>
        <w:pageBreakBefore w:val="0"/>
        <w:kinsoku/>
        <w:wordWrap/>
        <w:overflowPunct/>
        <w:topLinePunct w:val="0"/>
        <w:bidi w:val="0"/>
        <w:adjustRightInd w:val="0"/>
        <w:snapToGrid w:val="0"/>
        <w:spacing w:line="240" w:lineRule="auto"/>
        <w:rPr>
          <w:rFonts w:hint="eastAsia" w:eastAsia="方正黑体_GBK"/>
          <w:color w:val="auto"/>
          <w:kern w:val="0"/>
          <w:sz w:val="32"/>
          <w:szCs w:val="32"/>
          <w:highlight w:val="none"/>
          <w:lang w:val="en-US" w:eastAsia="zh-CN"/>
        </w:rPr>
      </w:pPr>
      <w:r>
        <w:rPr>
          <w:rFonts w:hint="eastAsia" w:eastAsia="方正黑体_GBK"/>
          <w:color w:val="auto"/>
          <w:kern w:val="0"/>
          <w:sz w:val="32"/>
          <w:szCs w:val="32"/>
          <w:highlight w:val="none"/>
          <w:lang w:val="en-US" w:eastAsia="zh-CN"/>
        </w:rPr>
        <w:br w:type="page"/>
      </w:r>
    </w:p>
    <w:p w14:paraId="6920A2C8">
      <w:pPr>
        <w:pageBreakBefore w:val="0"/>
        <w:kinsoku/>
        <w:wordWrap/>
        <w:overflowPunct/>
        <w:topLinePunct w:val="0"/>
        <w:bidi w:val="0"/>
        <w:adjustRightInd w:val="0"/>
        <w:snapToGrid w:val="0"/>
        <w:spacing w:line="240" w:lineRule="auto"/>
        <w:contextualSpacing/>
        <w:outlineLvl w:val="2"/>
        <w:rPr>
          <w:rFonts w:hint="eastAsia" w:eastAsia="方正黑体_GBK"/>
          <w:color w:val="auto"/>
          <w:kern w:val="0"/>
          <w:sz w:val="32"/>
          <w:szCs w:val="32"/>
          <w:highlight w:val="none"/>
          <w:lang w:val="en-US" w:eastAsia="zh-CN"/>
        </w:rPr>
      </w:pPr>
      <w:r>
        <w:rPr>
          <w:rFonts w:ascii="Times New Roman" w:hAnsi="Times New Roman"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8</w:t>
      </w:r>
    </w:p>
    <w:p w14:paraId="144B3A35">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初次报价表</w:t>
      </w:r>
      <w:r>
        <w:rPr>
          <w:rFonts w:hint="eastAsia" w:cs="Times New Roman"/>
          <w:b/>
          <w:bCs/>
          <w:color w:val="auto"/>
          <w:sz w:val="28"/>
          <w:szCs w:val="28"/>
          <w:highlight w:val="none"/>
          <w:lang w:val="en-US" w:eastAsia="zh-CN" w:bidi="zh-CN"/>
        </w:rPr>
        <w:t>（</w:t>
      </w:r>
      <w:r>
        <w:rPr>
          <w:rFonts w:hint="eastAsia" w:ascii="Times New Roman" w:hAnsi="Times New Roman" w:eastAsia="宋体" w:cs="Times New Roman"/>
          <w:b/>
          <w:bCs/>
          <w:color w:val="auto"/>
          <w:sz w:val="28"/>
          <w:szCs w:val="28"/>
          <w:highlight w:val="none"/>
          <w:lang w:val="en-US" w:eastAsia="zh-CN" w:bidi="zh-CN"/>
        </w:rPr>
        <w:t>系统生成</w:t>
      </w:r>
      <w:r>
        <w:rPr>
          <w:rFonts w:hint="eastAsia" w:cs="Times New Roman"/>
          <w:b/>
          <w:bCs/>
          <w:color w:val="auto"/>
          <w:sz w:val="28"/>
          <w:szCs w:val="28"/>
          <w:highlight w:val="none"/>
          <w:lang w:val="en-US" w:eastAsia="zh-CN" w:bidi="zh-CN"/>
        </w:rPr>
        <w:t>）</w:t>
      </w:r>
    </w:p>
    <w:p w14:paraId="456FA460">
      <w:pPr>
        <w:pageBreakBefore w:val="0"/>
        <w:kinsoku/>
        <w:wordWrap/>
        <w:overflowPunct/>
        <w:topLinePunct w:val="0"/>
        <w:bidi w:val="0"/>
        <w:adjustRightInd w:val="0"/>
        <w:snapToGrid w:val="0"/>
        <w:spacing w:line="240" w:lineRule="auto"/>
        <w:rPr>
          <w:rFonts w:hint="eastAsia"/>
          <w:color w:val="auto"/>
          <w:highlight w:val="none"/>
          <w:lang w:val="en-US" w:eastAsia="zh-CN"/>
        </w:rPr>
      </w:pPr>
    </w:p>
    <w:p w14:paraId="7662B18A">
      <w:pPr>
        <w:pageBreakBefore w:val="0"/>
        <w:tabs>
          <w:tab w:val="left" w:pos="4860"/>
        </w:tabs>
        <w:kinsoku/>
        <w:wordWrap/>
        <w:overflowPunct/>
        <w:topLinePunct w:val="0"/>
        <w:bidi w:val="0"/>
        <w:adjustRightInd w:val="0"/>
        <w:snapToGrid w:val="0"/>
        <w:spacing w:line="240" w:lineRule="auto"/>
        <w:ind w:right="1560"/>
        <w:jc w:val="both"/>
        <w:rPr>
          <w:rFonts w:hint="eastAsia" w:ascii="宋体" w:hAnsi="宋体"/>
          <w:color w:val="auto"/>
          <w:sz w:val="24"/>
          <w:szCs w:val="21"/>
          <w:highlight w:val="none"/>
        </w:rPr>
      </w:pPr>
    </w:p>
    <w:p w14:paraId="56739017">
      <w:pPr>
        <w:pageBreakBefore w:val="0"/>
        <w:tabs>
          <w:tab w:val="left" w:pos="4860"/>
        </w:tabs>
        <w:kinsoku/>
        <w:wordWrap/>
        <w:overflowPunct/>
        <w:topLinePunct w:val="0"/>
        <w:bidi w:val="0"/>
        <w:adjustRightInd w:val="0"/>
        <w:snapToGrid w:val="0"/>
        <w:spacing w:line="240" w:lineRule="auto"/>
        <w:ind w:right="1560"/>
        <w:jc w:val="both"/>
        <w:rPr>
          <w:rFonts w:hint="eastAsia" w:ascii="宋体" w:hAnsi="宋体"/>
          <w:color w:val="auto"/>
          <w:sz w:val="24"/>
          <w:szCs w:val="21"/>
          <w:highlight w:val="none"/>
        </w:rPr>
      </w:pPr>
    </w:p>
    <w:p w14:paraId="28D72865">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响应供应商全称</w:t>
      </w:r>
      <w:r>
        <w:rPr>
          <w:rFonts w:hint="eastAsia" w:ascii="宋体" w:hAnsi="宋体" w:cs="宋体"/>
          <w:color w:val="auto"/>
          <w:sz w:val="24"/>
          <w:szCs w:val="21"/>
          <w:highlight w:val="none"/>
          <w:lang w:eastAsia="zh-CN"/>
        </w:rPr>
        <w:t>（加盖CA电子公章）</w:t>
      </w:r>
      <w:r>
        <w:rPr>
          <w:rFonts w:hint="eastAsia" w:ascii="宋体" w:hAnsi="宋体" w:eastAsia="宋体" w:cs="宋体"/>
          <w:color w:val="auto"/>
          <w:sz w:val="24"/>
          <w:szCs w:val="21"/>
          <w:highlight w:val="none"/>
        </w:rPr>
        <w:t>：</w:t>
      </w:r>
    </w:p>
    <w:p w14:paraId="07100856">
      <w:pPr>
        <w:pageBreakBefore w:val="0"/>
        <w:kinsoku/>
        <w:wordWrap/>
        <w:overflowPunct/>
        <w:topLinePunct w:val="0"/>
        <w:bidi w:val="0"/>
        <w:adjustRightInd w:val="0"/>
        <w:snapToGrid w:val="0"/>
        <w:spacing w:line="240" w:lineRule="auto"/>
        <w:jc w:val="right"/>
        <w:textAlignment w:val="baseline"/>
        <w:rPr>
          <w:rFonts w:hint="eastAsia" w:ascii="宋体" w:hAnsi="宋体"/>
          <w:color w:val="auto"/>
          <w:sz w:val="24"/>
          <w:szCs w:val="21"/>
          <w:highlight w:val="none"/>
        </w:rPr>
      </w:pPr>
      <w:r>
        <w:rPr>
          <w:rFonts w:hint="eastAsia" w:ascii="宋体" w:hAnsi="宋体" w:eastAsia="宋体" w:cs="宋体"/>
          <w:color w:val="auto"/>
          <w:sz w:val="24"/>
          <w:szCs w:val="21"/>
          <w:highlight w:val="none"/>
        </w:rPr>
        <w:t>法定代表人（签字或盖章）：</w:t>
      </w:r>
    </w:p>
    <w:p w14:paraId="58757CB7">
      <w:pPr>
        <w:pageBreakBefore w:val="0"/>
        <w:kinsoku/>
        <w:wordWrap/>
        <w:overflowPunct/>
        <w:topLinePunct w:val="0"/>
        <w:bidi w:val="0"/>
        <w:adjustRightInd w:val="0"/>
        <w:snapToGrid w:val="0"/>
        <w:spacing w:line="240" w:lineRule="auto"/>
        <w:jc w:val="right"/>
        <w:rPr>
          <w:rFonts w:hint="eastAsia" w:ascii="宋体" w:hAnsi="宋体"/>
          <w:bCs/>
          <w:color w:val="auto"/>
          <w:sz w:val="24"/>
          <w:szCs w:val="21"/>
          <w:highlight w:val="none"/>
        </w:rPr>
      </w:pPr>
      <w:r>
        <w:rPr>
          <w:rFonts w:hint="eastAsia" w:ascii="宋体" w:hAnsi="宋体"/>
          <w:bCs/>
          <w:color w:val="auto"/>
          <w:sz w:val="24"/>
          <w:szCs w:val="21"/>
          <w:highlight w:val="none"/>
        </w:rPr>
        <w:t>日期：</w:t>
      </w:r>
      <w:r>
        <w:rPr>
          <w:rFonts w:hint="eastAsia" w:ascii="宋体" w:hAnsi="宋体"/>
          <w:bCs/>
          <w:color w:val="auto"/>
          <w:sz w:val="24"/>
          <w:szCs w:val="21"/>
          <w:highlight w:val="none"/>
          <w:u w:val="singl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569C0664">
      <w:pPr>
        <w:pageBreakBefore w:val="0"/>
        <w:kinsoku/>
        <w:wordWrap/>
        <w:overflowPunct/>
        <w:topLinePunct w:val="0"/>
        <w:bidi w:val="0"/>
        <w:adjustRightInd w:val="0"/>
        <w:snapToGrid w:val="0"/>
        <w:spacing w:line="240" w:lineRule="auto"/>
        <w:jc w:val="both"/>
        <w:rPr>
          <w:rFonts w:hint="eastAsia" w:ascii="宋体" w:hAnsi="宋体" w:eastAsia="宋体" w:cs="宋体"/>
          <w:color w:val="auto"/>
          <w:sz w:val="24"/>
          <w:szCs w:val="21"/>
          <w:highlight w:val="none"/>
          <w:lang w:val="en-US" w:eastAsia="zh-CN"/>
        </w:rPr>
      </w:pPr>
    </w:p>
    <w:p w14:paraId="775FA77B">
      <w:pPr>
        <w:pageBreakBefore w:val="0"/>
        <w:kinsoku/>
        <w:wordWrap/>
        <w:overflowPunct/>
        <w:topLinePunct w:val="0"/>
        <w:bidi w:val="0"/>
        <w:adjustRightInd w:val="0"/>
        <w:snapToGrid w:val="0"/>
        <w:spacing w:line="240" w:lineRule="auto"/>
        <w:contextualSpacing/>
        <w:outlineLvl w:val="2"/>
        <w:rPr>
          <w:rFonts w:hint="eastAsia" w:ascii="宋体" w:hAnsi="宋体" w:eastAsia="宋体" w:cs="宋体"/>
          <w:b/>
          <w:bCs/>
          <w:color w:val="auto"/>
          <w:sz w:val="24"/>
          <w:szCs w:val="24"/>
          <w:highlight w:val="none"/>
          <w:shd w:val="clear" w:color="auto" w:fill="auto"/>
        </w:rPr>
      </w:pPr>
      <w:r>
        <w:rPr>
          <w:rFonts w:ascii="Times New Roman" w:hAnsi="Times New Roman" w:eastAsia="方正黑体_GBK"/>
          <w:color w:val="auto"/>
          <w:kern w:val="0"/>
          <w:sz w:val="32"/>
          <w:szCs w:val="32"/>
          <w:highlight w:val="none"/>
        </w:rPr>
        <w:br w:type="page"/>
      </w:r>
      <w:r>
        <w:rPr>
          <w:rFonts w:ascii="Times New Roman" w:hAnsi="Times New Roman"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9</w:t>
      </w:r>
    </w:p>
    <w:p w14:paraId="34F59AD5">
      <w:pPr>
        <w:spacing w:line="240" w:lineRule="auto"/>
        <w:jc w:val="center"/>
        <w:rPr>
          <w:rFonts w:hint="eastAsia" w:ascii="宋体" w:hAnsi="宋体" w:eastAsia="宋体" w:cs="宋体"/>
          <w:sz w:val="24"/>
          <w:szCs w:val="24"/>
          <w:highlight w:val="none"/>
          <w:shd w:val="clear" w:color="auto" w:fill="auto"/>
        </w:rPr>
      </w:pPr>
      <w:r>
        <w:rPr>
          <w:rFonts w:hint="eastAsia"/>
          <w:b/>
          <w:bCs/>
          <w:sz w:val="28"/>
          <w:szCs w:val="28"/>
          <w:highlight w:val="none"/>
        </w:rPr>
        <w:t>分项报价明细表</w:t>
      </w:r>
    </w:p>
    <w:p w14:paraId="32C97039">
      <w:pPr>
        <w:spacing w:line="240" w:lineRule="auto"/>
        <w:rPr>
          <w:highlight w:val="none"/>
        </w:rPr>
      </w:pPr>
      <w:r>
        <w:rPr>
          <w:rFonts w:hint="eastAsia" w:ascii="宋体" w:hAnsi="宋体" w:cs="宋体"/>
          <w:sz w:val="24"/>
          <w:szCs w:val="24"/>
          <w:highlight w:val="none"/>
          <w:shd w:val="clear" w:color="auto" w:fill="auto"/>
          <w:lang w:val="en-US" w:eastAsia="zh-CN"/>
        </w:rPr>
        <w:t>供应商</w:t>
      </w:r>
      <w:r>
        <w:rPr>
          <w:rFonts w:hint="eastAsia" w:ascii="宋体" w:hAnsi="宋体" w:eastAsia="宋体" w:cs="宋体"/>
          <w:sz w:val="24"/>
          <w:szCs w:val="24"/>
          <w:highlight w:val="none"/>
          <w:shd w:val="clear" w:color="auto" w:fill="auto"/>
        </w:rPr>
        <w:t>（</w:t>
      </w:r>
      <w:r>
        <w:rPr>
          <w:rFonts w:hint="eastAsia" w:ascii="宋体" w:hAnsi="宋体" w:eastAsia="宋体" w:cs="宋体"/>
          <w:sz w:val="24"/>
          <w:szCs w:val="24"/>
          <w:highlight w:val="none"/>
          <w:u w:val="none"/>
        </w:rPr>
        <w:t>加盖CA电子公章</w:t>
      </w:r>
      <w:r>
        <w:rPr>
          <w:rFonts w:hint="eastAsia" w:ascii="宋体" w:hAnsi="宋体" w:eastAsia="宋体" w:cs="宋体"/>
          <w:sz w:val="24"/>
          <w:szCs w:val="24"/>
          <w:highlight w:val="none"/>
          <w:shd w:val="clear" w:color="auto" w:fill="auto"/>
        </w:rPr>
        <w:t>）：</w:t>
      </w:r>
    </w:p>
    <w:tbl>
      <w:tblPr>
        <w:tblStyle w:val="23"/>
        <w:tblW w:w="45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750"/>
        <w:gridCol w:w="994"/>
        <w:gridCol w:w="793"/>
        <w:gridCol w:w="1068"/>
        <w:gridCol w:w="746"/>
        <w:gridCol w:w="869"/>
        <w:gridCol w:w="1188"/>
        <w:gridCol w:w="1312"/>
      </w:tblGrid>
      <w:tr w14:paraId="6C115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7A1DBCBF">
            <w:pPr>
              <w:snapToGrid w:val="0"/>
              <w:spacing w:line="240" w:lineRule="auto"/>
              <w:jc w:val="center"/>
              <w:rPr>
                <w:rFonts w:ascii="宋体" w:hAnsi="宋体"/>
                <w:b/>
                <w:color w:val="000000"/>
                <w:sz w:val="24"/>
                <w:szCs w:val="24"/>
                <w:highlight w:val="none"/>
              </w:rPr>
            </w:pPr>
            <w:r>
              <w:rPr>
                <w:rFonts w:hint="eastAsia" w:ascii="宋体" w:hAnsi="宋体"/>
                <w:b/>
                <w:color w:val="000000"/>
                <w:sz w:val="24"/>
                <w:szCs w:val="24"/>
                <w:highlight w:val="none"/>
              </w:rPr>
              <w:t>序号</w:t>
            </w:r>
          </w:p>
        </w:tc>
        <w:tc>
          <w:tcPr>
            <w:tcW w:w="445" w:type="pct"/>
            <w:noWrap w:val="0"/>
            <w:vAlign w:val="center"/>
          </w:tcPr>
          <w:p w14:paraId="282E67A2">
            <w:pPr>
              <w:snapToGrid w:val="0"/>
              <w:spacing w:line="240" w:lineRule="auto"/>
              <w:jc w:val="center"/>
              <w:rPr>
                <w:rFonts w:ascii="宋体" w:hAnsi="宋体"/>
                <w:b/>
                <w:color w:val="000000"/>
                <w:sz w:val="24"/>
                <w:szCs w:val="24"/>
                <w:highlight w:val="none"/>
              </w:rPr>
            </w:pPr>
            <w:r>
              <w:rPr>
                <w:rFonts w:hint="eastAsia" w:ascii="宋体" w:hAnsi="宋体"/>
                <w:b/>
                <w:color w:val="000000"/>
                <w:sz w:val="24"/>
                <w:szCs w:val="24"/>
                <w:highlight w:val="none"/>
                <w:lang w:val="en-US" w:eastAsia="zh-CN"/>
              </w:rPr>
              <w:t>产品</w:t>
            </w:r>
            <w:r>
              <w:rPr>
                <w:rFonts w:hint="eastAsia" w:ascii="宋体" w:hAnsi="宋体"/>
                <w:b/>
                <w:color w:val="000000"/>
                <w:sz w:val="24"/>
                <w:szCs w:val="24"/>
                <w:highlight w:val="none"/>
              </w:rPr>
              <w:t>名称</w:t>
            </w:r>
          </w:p>
        </w:tc>
        <w:tc>
          <w:tcPr>
            <w:tcW w:w="589" w:type="pct"/>
            <w:noWrap w:val="0"/>
            <w:vAlign w:val="center"/>
          </w:tcPr>
          <w:p w14:paraId="09865596">
            <w:pPr>
              <w:snapToGrid w:val="0"/>
              <w:spacing w:line="240" w:lineRule="auto"/>
              <w:jc w:val="center"/>
              <w:rPr>
                <w:rFonts w:hint="eastAsia" w:ascii="宋体" w:hAnsi="宋体" w:eastAsia="宋体"/>
                <w:b/>
                <w:color w:val="000000"/>
                <w:sz w:val="24"/>
                <w:szCs w:val="24"/>
                <w:highlight w:val="none"/>
                <w:lang w:val="en-US" w:eastAsia="zh-CN"/>
              </w:rPr>
            </w:pPr>
            <w:r>
              <w:rPr>
                <w:rFonts w:hint="eastAsia" w:ascii="宋体" w:hAnsi="宋体"/>
                <w:b/>
                <w:color w:val="000000"/>
                <w:sz w:val="24"/>
                <w:szCs w:val="24"/>
                <w:highlight w:val="none"/>
                <w:lang w:val="en-US" w:eastAsia="zh-CN"/>
              </w:rPr>
              <w:t>品牌</w:t>
            </w:r>
          </w:p>
        </w:tc>
        <w:tc>
          <w:tcPr>
            <w:tcW w:w="470" w:type="pct"/>
            <w:noWrap w:val="0"/>
            <w:vAlign w:val="center"/>
          </w:tcPr>
          <w:p w14:paraId="4B30157E">
            <w:pPr>
              <w:snapToGrid w:val="0"/>
              <w:spacing w:line="240" w:lineRule="auto"/>
              <w:jc w:val="center"/>
              <w:rPr>
                <w:rFonts w:hint="default" w:ascii="宋体" w:hAnsi="宋体" w:eastAsia="宋体"/>
                <w:b/>
                <w:color w:val="000000"/>
                <w:sz w:val="24"/>
                <w:szCs w:val="24"/>
                <w:highlight w:val="none"/>
                <w:lang w:val="en-US" w:eastAsia="zh-CN"/>
              </w:rPr>
            </w:pPr>
            <w:r>
              <w:rPr>
                <w:rFonts w:hint="eastAsia" w:ascii="宋体" w:hAnsi="宋体"/>
                <w:b/>
                <w:color w:val="000000"/>
                <w:sz w:val="24"/>
                <w:szCs w:val="24"/>
                <w:highlight w:val="none"/>
              </w:rPr>
              <w:t>规格型号</w:t>
            </w:r>
          </w:p>
        </w:tc>
        <w:tc>
          <w:tcPr>
            <w:tcW w:w="633" w:type="pct"/>
            <w:noWrap w:val="0"/>
            <w:vAlign w:val="center"/>
          </w:tcPr>
          <w:p w14:paraId="20FD9664">
            <w:pPr>
              <w:snapToGrid w:val="0"/>
              <w:spacing w:line="240" w:lineRule="auto"/>
              <w:jc w:val="center"/>
              <w:rPr>
                <w:rFonts w:hint="eastAsia" w:ascii="宋体" w:hAnsi="宋体" w:eastAsia="宋体"/>
                <w:b/>
                <w:color w:val="000000"/>
                <w:sz w:val="24"/>
                <w:szCs w:val="24"/>
                <w:highlight w:val="none"/>
                <w:lang w:val="en-US" w:eastAsia="zh-CN"/>
              </w:rPr>
            </w:pPr>
            <w:r>
              <w:rPr>
                <w:rFonts w:hint="eastAsia" w:ascii="宋体" w:hAnsi="宋体"/>
                <w:b/>
                <w:color w:val="000000"/>
                <w:sz w:val="24"/>
                <w:szCs w:val="24"/>
                <w:highlight w:val="none"/>
                <w:lang w:val="en-US" w:eastAsia="zh-CN"/>
              </w:rPr>
              <w:t>制造商名称</w:t>
            </w:r>
          </w:p>
        </w:tc>
        <w:tc>
          <w:tcPr>
            <w:tcW w:w="442" w:type="pct"/>
            <w:noWrap w:val="0"/>
            <w:vAlign w:val="center"/>
          </w:tcPr>
          <w:p w14:paraId="0C45642B">
            <w:pPr>
              <w:snapToGrid w:val="0"/>
              <w:spacing w:line="240" w:lineRule="auto"/>
              <w:jc w:val="center"/>
              <w:rPr>
                <w:rFonts w:ascii="宋体" w:hAnsi="宋体"/>
                <w:b/>
                <w:color w:val="000000"/>
                <w:sz w:val="24"/>
                <w:szCs w:val="24"/>
                <w:highlight w:val="none"/>
              </w:rPr>
            </w:pPr>
            <w:r>
              <w:rPr>
                <w:rFonts w:hint="eastAsia" w:ascii="宋体" w:hAnsi="宋体"/>
                <w:b/>
                <w:color w:val="000000"/>
                <w:sz w:val="24"/>
                <w:szCs w:val="24"/>
                <w:highlight w:val="none"/>
                <w:lang w:val="en-US" w:eastAsia="zh-CN"/>
              </w:rPr>
              <w:t>产地</w:t>
            </w:r>
          </w:p>
        </w:tc>
        <w:tc>
          <w:tcPr>
            <w:tcW w:w="515" w:type="pct"/>
            <w:noWrap w:val="0"/>
            <w:vAlign w:val="center"/>
          </w:tcPr>
          <w:p w14:paraId="09656FC6">
            <w:pPr>
              <w:snapToGrid w:val="0"/>
              <w:spacing w:line="240" w:lineRule="auto"/>
              <w:jc w:val="center"/>
              <w:rPr>
                <w:rFonts w:ascii="宋体" w:hAnsi="宋体"/>
                <w:b/>
                <w:color w:val="000000"/>
                <w:sz w:val="24"/>
                <w:szCs w:val="24"/>
                <w:highlight w:val="none"/>
              </w:rPr>
            </w:pPr>
            <w:r>
              <w:rPr>
                <w:rFonts w:hint="eastAsia" w:ascii="宋体" w:hAnsi="宋体"/>
                <w:b/>
                <w:color w:val="000000"/>
                <w:sz w:val="24"/>
                <w:szCs w:val="24"/>
                <w:highlight w:val="none"/>
              </w:rPr>
              <w:t>数量</w:t>
            </w:r>
          </w:p>
        </w:tc>
        <w:tc>
          <w:tcPr>
            <w:tcW w:w="704" w:type="pct"/>
            <w:noWrap w:val="0"/>
            <w:vAlign w:val="center"/>
          </w:tcPr>
          <w:p w14:paraId="7B8D1655">
            <w:pPr>
              <w:snapToGrid w:val="0"/>
              <w:spacing w:line="240" w:lineRule="auto"/>
              <w:jc w:val="center"/>
              <w:rPr>
                <w:rFonts w:hint="default" w:ascii="宋体" w:hAnsi="宋体" w:eastAsia="宋体"/>
                <w:b/>
                <w:color w:val="000000"/>
                <w:sz w:val="24"/>
                <w:szCs w:val="24"/>
                <w:highlight w:val="none"/>
                <w:lang w:val="en-US" w:eastAsia="zh-CN"/>
              </w:rPr>
            </w:pPr>
            <w:r>
              <w:rPr>
                <w:rFonts w:hint="eastAsia" w:ascii="宋体" w:hAnsi="宋体"/>
                <w:b/>
                <w:color w:val="000000"/>
                <w:sz w:val="24"/>
                <w:szCs w:val="24"/>
                <w:highlight w:val="none"/>
                <w:lang w:val="en-US" w:eastAsia="zh-CN"/>
              </w:rPr>
              <w:t>分项</w:t>
            </w:r>
            <w:r>
              <w:rPr>
                <w:rFonts w:hint="eastAsia" w:ascii="宋体" w:hAnsi="宋体"/>
                <w:b/>
                <w:color w:val="000000"/>
                <w:sz w:val="24"/>
                <w:szCs w:val="24"/>
                <w:highlight w:val="none"/>
              </w:rPr>
              <w:t>单价</w:t>
            </w:r>
          </w:p>
        </w:tc>
        <w:tc>
          <w:tcPr>
            <w:tcW w:w="776" w:type="pct"/>
            <w:noWrap w:val="0"/>
            <w:vAlign w:val="center"/>
          </w:tcPr>
          <w:p w14:paraId="70B51FBD">
            <w:pPr>
              <w:snapToGrid w:val="0"/>
              <w:spacing w:line="240" w:lineRule="auto"/>
              <w:ind w:firstLine="120"/>
              <w:jc w:val="center"/>
              <w:rPr>
                <w:rFonts w:ascii="宋体" w:hAnsi="宋体"/>
                <w:b/>
                <w:color w:val="000000"/>
                <w:sz w:val="24"/>
                <w:szCs w:val="24"/>
                <w:highlight w:val="none"/>
              </w:rPr>
            </w:pPr>
            <w:r>
              <w:rPr>
                <w:rFonts w:hint="eastAsia" w:ascii="宋体" w:hAnsi="宋体"/>
                <w:b/>
                <w:color w:val="000000"/>
                <w:sz w:val="24"/>
                <w:szCs w:val="24"/>
                <w:highlight w:val="none"/>
                <w:lang w:val="en-US" w:eastAsia="zh-CN"/>
              </w:rPr>
              <w:t>分项总价</w:t>
            </w:r>
          </w:p>
        </w:tc>
      </w:tr>
      <w:tr w14:paraId="7073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4260CFDC">
            <w:pPr>
              <w:snapToGrid w:val="0"/>
              <w:spacing w:line="240" w:lineRule="auto"/>
              <w:jc w:val="center"/>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1</w:t>
            </w:r>
          </w:p>
        </w:tc>
        <w:tc>
          <w:tcPr>
            <w:tcW w:w="445" w:type="pct"/>
            <w:noWrap w:val="0"/>
            <w:vAlign w:val="center"/>
          </w:tcPr>
          <w:p w14:paraId="3D94D36D">
            <w:pPr>
              <w:snapToGrid w:val="0"/>
              <w:spacing w:line="240" w:lineRule="auto"/>
              <w:jc w:val="center"/>
              <w:rPr>
                <w:rFonts w:ascii="仿宋_GB2312" w:hAnsi="宋体" w:eastAsia="仿宋_GB2312"/>
                <w:color w:val="000000"/>
                <w:sz w:val="24"/>
                <w:szCs w:val="24"/>
                <w:highlight w:val="none"/>
              </w:rPr>
            </w:pPr>
          </w:p>
        </w:tc>
        <w:tc>
          <w:tcPr>
            <w:tcW w:w="589" w:type="pct"/>
            <w:noWrap w:val="0"/>
            <w:vAlign w:val="center"/>
          </w:tcPr>
          <w:p w14:paraId="775F82EF">
            <w:pPr>
              <w:snapToGrid w:val="0"/>
              <w:spacing w:line="240" w:lineRule="auto"/>
              <w:jc w:val="center"/>
              <w:rPr>
                <w:rFonts w:ascii="仿宋_GB2312" w:hAnsi="宋体" w:eastAsia="仿宋_GB2312"/>
                <w:color w:val="000000"/>
                <w:sz w:val="24"/>
                <w:szCs w:val="24"/>
                <w:highlight w:val="none"/>
              </w:rPr>
            </w:pPr>
          </w:p>
        </w:tc>
        <w:tc>
          <w:tcPr>
            <w:tcW w:w="470" w:type="pct"/>
            <w:noWrap w:val="0"/>
            <w:vAlign w:val="center"/>
          </w:tcPr>
          <w:p w14:paraId="00F2285E">
            <w:pPr>
              <w:snapToGrid w:val="0"/>
              <w:spacing w:line="240" w:lineRule="auto"/>
              <w:jc w:val="center"/>
              <w:rPr>
                <w:rFonts w:ascii="仿宋_GB2312" w:hAnsi="宋体" w:eastAsia="仿宋_GB2312"/>
                <w:color w:val="000000"/>
                <w:sz w:val="24"/>
                <w:szCs w:val="24"/>
                <w:highlight w:val="none"/>
              </w:rPr>
            </w:pPr>
          </w:p>
        </w:tc>
        <w:tc>
          <w:tcPr>
            <w:tcW w:w="633" w:type="pct"/>
            <w:noWrap w:val="0"/>
            <w:vAlign w:val="center"/>
          </w:tcPr>
          <w:p w14:paraId="1CA97A21">
            <w:pPr>
              <w:snapToGrid w:val="0"/>
              <w:spacing w:line="240" w:lineRule="auto"/>
              <w:jc w:val="center"/>
              <w:rPr>
                <w:rFonts w:ascii="仿宋_GB2312" w:hAnsi="宋体" w:eastAsia="仿宋_GB2312"/>
                <w:color w:val="000000"/>
                <w:sz w:val="24"/>
                <w:szCs w:val="24"/>
                <w:highlight w:val="none"/>
              </w:rPr>
            </w:pPr>
          </w:p>
        </w:tc>
        <w:tc>
          <w:tcPr>
            <w:tcW w:w="442" w:type="pct"/>
            <w:noWrap w:val="0"/>
            <w:vAlign w:val="center"/>
          </w:tcPr>
          <w:p w14:paraId="6CD56BAB">
            <w:pPr>
              <w:snapToGrid w:val="0"/>
              <w:spacing w:line="240" w:lineRule="auto"/>
              <w:jc w:val="center"/>
              <w:rPr>
                <w:rFonts w:ascii="仿宋_GB2312" w:hAnsi="宋体" w:eastAsia="仿宋_GB2312"/>
                <w:color w:val="000000"/>
                <w:sz w:val="24"/>
                <w:szCs w:val="24"/>
                <w:highlight w:val="none"/>
              </w:rPr>
            </w:pPr>
          </w:p>
        </w:tc>
        <w:tc>
          <w:tcPr>
            <w:tcW w:w="515" w:type="pct"/>
            <w:noWrap w:val="0"/>
            <w:vAlign w:val="center"/>
          </w:tcPr>
          <w:p w14:paraId="76D01430">
            <w:pPr>
              <w:snapToGrid w:val="0"/>
              <w:spacing w:line="240" w:lineRule="auto"/>
              <w:jc w:val="center"/>
              <w:rPr>
                <w:rFonts w:ascii="仿宋_GB2312" w:hAnsi="宋体" w:eastAsia="仿宋_GB2312"/>
                <w:color w:val="000000"/>
                <w:sz w:val="24"/>
                <w:szCs w:val="24"/>
                <w:highlight w:val="none"/>
              </w:rPr>
            </w:pPr>
          </w:p>
        </w:tc>
        <w:tc>
          <w:tcPr>
            <w:tcW w:w="704" w:type="pct"/>
            <w:noWrap w:val="0"/>
            <w:vAlign w:val="center"/>
          </w:tcPr>
          <w:p w14:paraId="0160B079">
            <w:pPr>
              <w:snapToGrid w:val="0"/>
              <w:spacing w:line="240" w:lineRule="auto"/>
              <w:jc w:val="center"/>
              <w:rPr>
                <w:rFonts w:ascii="仿宋_GB2312" w:hAnsi="宋体" w:eastAsia="仿宋_GB2312"/>
                <w:color w:val="000000"/>
                <w:sz w:val="24"/>
                <w:szCs w:val="24"/>
                <w:highlight w:val="none"/>
              </w:rPr>
            </w:pPr>
          </w:p>
        </w:tc>
        <w:tc>
          <w:tcPr>
            <w:tcW w:w="776" w:type="pct"/>
            <w:noWrap w:val="0"/>
            <w:vAlign w:val="center"/>
          </w:tcPr>
          <w:p w14:paraId="381F60AA">
            <w:pPr>
              <w:snapToGrid w:val="0"/>
              <w:spacing w:line="240" w:lineRule="auto"/>
              <w:jc w:val="center"/>
              <w:rPr>
                <w:rFonts w:ascii="仿宋_GB2312" w:hAnsi="宋体" w:eastAsia="仿宋_GB2312"/>
                <w:color w:val="000000"/>
                <w:sz w:val="24"/>
                <w:szCs w:val="24"/>
                <w:highlight w:val="none"/>
              </w:rPr>
            </w:pPr>
          </w:p>
        </w:tc>
      </w:tr>
      <w:tr w14:paraId="274E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526AD6AF">
            <w:pPr>
              <w:snapToGrid w:val="0"/>
              <w:spacing w:line="240" w:lineRule="auto"/>
              <w:jc w:val="center"/>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2</w:t>
            </w:r>
          </w:p>
        </w:tc>
        <w:tc>
          <w:tcPr>
            <w:tcW w:w="445" w:type="pct"/>
            <w:noWrap w:val="0"/>
            <w:vAlign w:val="center"/>
          </w:tcPr>
          <w:p w14:paraId="2D8A4E18">
            <w:pPr>
              <w:snapToGrid w:val="0"/>
              <w:spacing w:line="240" w:lineRule="auto"/>
              <w:jc w:val="center"/>
              <w:rPr>
                <w:rFonts w:ascii="仿宋_GB2312" w:hAnsi="宋体" w:eastAsia="仿宋_GB2312"/>
                <w:color w:val="000000"/>
                <w:sz w:val="24"/>
                <w:szCs w:val="24"/>
                <w:highlight w:val="none"/>
              </w:rPr>
            </w:pPr>
          </w:p>
        </w:tc>
        <w:tc>
          <w:tcPr>
            <w:tcW w:w="589" w:type="pct"/>
            <w:noWrap w:val="0"/>
            <w:vAlign w:val="center"/>
          </w:tcPr>
          <w:p w14:paraId="68B8155A">
            <w:pPr>
              <w:snapToGrid w:val="0"/>
              <w:spacing w:line="240" w:lineRule="auto"/>
              <w:jc w:val="center"/>
              <w:rPr>
                <w:rFonts w:ascii="仿宋_GB2312" w:hAnsi="宋体" w:eastAsia="仿宋_GB2312"/>
                <w:color w:val="000000"/>
                <w:sz w:val="24"/>
                <w:szCs w:val="24"/>
                <w:highlight w:val="none"/>
              </w:rPr>
            </w:pPr>
          </w:p>
        </w:tc>
        <w:tc>
          <w:tcPr>
            <w:tcW w:w="470" w:type="pct"/>
            <w:noWrap w:val="0"/>
            <w:vAlign w:val="center"/>
          </w:tcPr>
          <w:p w14:paraId="64AB5BB9">
            <w:pPr>
              <w:snapToGrid w:val="0"/>
              <w:spacing w:line="240" w:lineRule="auto"/>
              <w:jc w:val="center"/>
              <w:rPr>
                <w:rFonts w:ascii="仿宋_GB2312" w:hAnsi="宋体" w:eastAsia="仿宋_GB2312"/>
                <w:color w:val="000000"/>
                <w:sz w:val="24"/>
                <w:szCs w:val="24"/>
                <w:highlight w:val="none"/>
              </w:rPr>
            </w:pPr>
          </w:p>
        </w:tc>
        <w:tc>
          <w:tcPr>
            <w:tcW w:w="633" w:type="pct"/>
            <w:noWrap w:val="0"/>
            <w:vAlign w:val="center"/>
          </w:tcPr>
          <w:p w14:paraId="7BEDF86F">
            <w:pPr>
              <w:snapToGrid w:val="0"/>
              <w:spacing w:line="240" w:lineRule="auto"/>
              <w:jc w:val="center"/>
              <w:rPr>
                <w:rFonts w:ascii="仿宋_GB2312" w:hAnsi="宋体" w:eastAsia="仿宋_GB2312"/>
                <w:color w:val="000000"/>
                <w:sz w:val="24"/>
                <w:szCs w:val="24"/>
                <w:highlight w:val="none"/>
              </w:rPr>
            </w:pPr>
          </w:p>
        </w:tc>
        <w:tc>
          <w:tcPr>
            <w:tcW w:w="442" w:type="pct"/>
            <w:noWrap w:val="0"/>
            <w:vAlign w:val="center"/>
          </w:tcPr>
          <w:p w14:paraId="52CA3106">
            <w:pPr>
              <w:snapToGrid w:val="0"/>
              <w:spacing w:line="240" w:lineRule="auto"/>
              <w:jc w:val="center"/>
              <w:rPr>
                <w:rFonts w:ascii="仿宋_GB2312" w:hAnsi="宋体" w:eastAsia="仿宋_GB2312"/>
                <w:color w:val="000000"/>
                <w:sz w:val="24"/>
                <w:szCs w:val="24"/>
                <w:highlight w:val="none"/>
              </w:rPr>
            </w:pPr>
          </w:p>
        </w:tc>
        <w:tc>
          <w:tcPr>
            <w:tcW w:w="515" w:type="pct"/>
            <w:noWrap w:val="0"/>
            <w:vAlign w:val="center"/>
          </w:tcPr>
          <w:p w14:paraId="2F69D36C">
            <w:pPr>
              <w:snapToGrid w:val="0"/>
              <w:spacing w:line="240" w:lineRule="auto"/>
              <w:jc w:val="center"/>
              <w:rPr>
                <w:rFonts w:ascii="仿宋_GB2312" w:hAnsi="宋体" w:eastAsia="仿宋_GB2312"/>
                <w:color w:val="000000"/>
                <w:sz w:val="24"/>
                <w:szCs w:val="24"/>
                <w:highlight w:val="none"/>
              </w:rPr>
            </w:pPr>
          </w:p>
        </w:tc>
        <w:tc>
          <w:tcPr>
            <w:tcW w:w="704" w:type="pct"/>
            <w:noWrap w:val="0"/>
            <w:vAlign w:val="center"/>
          </w:tcPr>
          <w:p w14:paraId="7243CFFF">
            <w:pPr>
              <w:snapToGrid w:val="0"/>
              <w:spacing w:line="240" w:lineRule="auto"/>
              <w:jc w:val="center"/>
              <w:rPr>
                <w:rFonts w:ascii="仿宋_GB2312" w:hAnsi="宋体" w:eastAsia="仿宋_GB2312"/>
                <w:color w:val="000000"/>
                <w:sz w:val="24"/>
                <w:szCs w:val="24"/>
                <w:highlight w:val="none"/>
              </w:rPr>
            </w:pPr>
          </w:p>
        </w:tc>
        <w:tc>
          <w:tcPr>
            <w:tcW w:w="776" w:type="pct"/>
            <w:noWrap w:val="0"/>
            <w:vAlign w:val="center"/>
          </w:tcPr>
          <w:p w14:paraId="601A7CD6">
            <w:pPr>
              <w:snapToGrid w:val="0"/>
              <w:spacing w:line="240" w:lineRule="auto"/>
              <w:jc w:val="center"/>
              <w:rPr>
                <w:rFonts w:ascii="仿宋_GB2312" w:hAnsi="宋体" w:eastAsia="仿宋_GB2312"/>
                <w:color w:val="000000"/>
                <w:sz w:val="24"/>
                <w:szCs w:val="24"/>
                <w:highlight w:val="none"/>
              </w:rPr>
            </w:pPr>
          </w:p>
        </w:tc>
      </w:tr>
      <w:tr w14:paraId="7D67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49976BFB">
            <w:pPr>
              <w:snapToGrid w:val="0"/>
              <w:spacing w:line="240" w:lineRule="auto"/>
              <w:jc w:val="center"/>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3</w:t>
            </w:r>
          </w:p>
        </w:tc>
        <w:tc>
          <w:tcPr>
            <w:tcW w:w="445" w:type="pct"/>
            <w:noWrap w:val="0"/>
            <w:vAlign w:val="center"/>
          </w:tcPr>
          <w:p w14:paraId="00BC0409">
            <w:pPr>
              <w:snapToGrid w:val="0"/>
              <w:spacing w:line="240" w:lineRule="auto"/>
              <w:jc w:val="center"/>
              <w:rPr>
                <w:rFonts w:ascii="仿宋_GB2312" w:hAnsi="宋体" w:eastAsia="仿宋_GB2312"/>
                <w:color w:val="000000"/>
                <w:sz w:val="24"/>
                <w:szCs w:val="24"/>
                <w:highlight w:val="none"/>
              </w:rPr>
            </w:pPr>
          </w:p>
        </w:tc>
        <w:tc>
          <w:tcPr>
            <w:tcW w:w="589" w:type="pct"/>
            <w:noWrap w:val="0"/>
            <w:vAlign w:val="center"/>
          </w:tcPr>
          <w:p w14:paraId="31A8747E">
            <w:pPr>
              <w:snapToGrid w:val="0"/>
              <w:spacing w:line="240" w:lineRule="auto"/>
              <w:jc w:val="center"/>
              <w:rPr>
                <w:rFonts w:ascii="仿宋_GB2312" w:hAnsi="宋体" w:eastAsia="仿宋_GB2312"/>
                <w:color w:val="000000"/>
                <w:sz w:val="24"/>
                <w:szCs w:val="24"/>
                <w:highlight w:val="none"/>
              </w:rPr>
            </w:pPr>
          </w:p>
        </w:tc>
        <w:tc>
          <w:tcPr>
            <w:tcW w:w="470" w:type="pct"/>
            <w:noWrap w:val="0"/>
            <w:vAlign w:val="center"/>
          </w:tcPr>
          <w:p w14:paraId="32835C4C">
            <w:pPr>
              <w:snapToGrid w:val="0"/>
              <w:spacing w:line="240" w:lineRule="auto"/>
              <w:jc w:val="center"/>
              <w:rPr>
                <w:rFonts w:ascii="仿宋_GB2312" w:hAnsi="宋体" w:eastAsia="仿宋_GB2312"/>
                <w:color w:val="000000"/>
                <w:sz w:val="24"/>
                <w:szCs w:val="24"/>
                <w:highlight w:val="none"/>
              </w:rPr>
            </w:pPr>
          </w:p>
        </w:tc>
        <w:tc>
          <w:tcPr>
            <w:tcW w:w="633" w:type="pct"/>
            <w:noWrap w:val="0"/>
            <w:vAlign w:val="center"/>
          </w:tcPr>
          <w:p w14:paraId="53F47F7E">
            <w:pPr>
              <w:snapToGrid w:val="0"/>
              <w:spacing w:line="240" w:lineRule="auto"/>
              <w:jc w:val="center"/>
              <w:rPr>
                <w:rFonts w:ascii="仿宋_GB2312" w:hAnsi="宋体" w:eastAsia="仿宋_GB2312"/>
                <w:color w:val="000000"/>
                <w:sz w:val="24"/>
                <w:szCs w:val="24"/>
                <w:highlight w:val="none"/>
              </w:rPr>
            </w:pPr>
          </w:p>
        </w:tc>
        <w:tc>
          <w:tcPr>
            <w:tcW w:w="442" w:type="pct"/>
            <w:noWrap w:val="0"/>
            <w:vAlign w:val="center"/>
          </w:tcPr>
          <w:p w14:paraId="3843E9E7">
            <w:pPr>
              <w:snapToGrid w:val="0"/>
              <w:spacing w:line="240" w:lineRule="auto"/>
              <w:jc w:val="center"/>
              <w:rPr>
                <w:rFonts w:ascii="仿宋_GB2312" w:hAnsi="宋体" w:eastAsia="仿宋_GB2312"/>
                <w:color w:val="000000"/>
                <w:sz w:val="24"/>
                <w:szCs w:val="24"/>
                <w:highlight w:val="none"/>
              </w:rPr>
            </w:pPr>
          </w:p>
        </w:tc>
        <w:tc>
          <w:tcPr>
            <w:tcW w:w="515" w:type="pct"/>
            <w:noWrap w:val="0"/>
            <w:vAlign w:val="center"/>
          </w:tcPr>
          <w:p w14:paraId="15769F84">
            <w:pPr>
              <w:snapToGrid w:val="0"/>
              <w:spacing w:line="240" w:lineRule="auto"/>
              <w:jc w:val="center"/>
              <w:rPr>
                <w:rFonts w:ascii="仿宋_GB2312" w:hAnsi="宋体" w:eastAsia="仿宋_GB2312"/>
                <w:color w:val="000000"/>
                <w:sz w:val="24"/>
                <w:szCs w:val="24"/>
                <w:highlight w:val="none"/>
              </w:rPr>
            </w:pPr>
          </w:p>
        </w:tc>
        <w:tc>
          <w:tcPr>
            <w:tcW w:w="704" w:type="pct"/>
            <w:noWrap w:val="0"/>
            <w:vAlign w:val="center"/>
          </w:tcPr>
          <w:p w14:paraId="3180CAC7">
            <w:pPr>
              <w:snapToGrid w:val="0"/>
              <w:spacing w:line="240" w:lineRule="auto"/>
              <w:jc w:val="center"/>
              <w:rPr>
                <w:rFonts w:ascii="仿宋_GB2312" w:hAnsi="宋体" w:eastAsia="仿宋_GB2312"/>
                <w:color w:val="000000"/>
                <w:sz w:val="24"/>
                <w:szCs w:val="24"/>
                <w:highlight w:val="none"/>
              </w:rPr>
            </w:pPr>
          </w:p>
        </w:tc>
        <w:tc>
          <w:tcPr>
            <w:tcW w:w="776" w:type="pct"/>
            <w:noWrap w:val="0"/>
            <w:vAlign w:val="center"/>
          </w:tcPr>
          <w:p w14:paraId="0F9D60E5">
            <w:pPr>
              <w:snapToGrid w:val="0"/>
              <w:spacing w:line="240" w:lineRule="auto"/>
              <w:jc w:val="center"/>
              <w:rPr>
                <w:rFonts w:ascii="仿宋_GB2312" w:hAnsi="宋体" w:eastAsia="仿宋_GB2312"/>
                <w:color w:val="000000"/>
                <w:sz w:val="24"/>
                <w:szCs w:val="24"/>
                <w:highlight w:val="none"/>
              </w:rPr>
            </w:pPr>
          </w:p>
        </w:tc>
      </w:tr>
      <w:tr w14:paraId="57FE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3353A950">
            <w:pPr>
              <w:snapToGrid w:val="0"/>
              <w:spacing w:line="240" w:lineRule="auto"/>
              <w:jc w:val="center"/>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4</w:t>
            </w:r>
          </w:p>
        </w:tc>
        <w:tc>
          <w:tcPr>
            <w:tcW w:w="445" w:type="pct"/>
            <w:noWrap w:val="0"/>
            <w:vAlign w:val="center"/>
          </w:tcPr>
          <w:p w14:paraId="1601EB8A">
            <w:pPr>
              <w:snapToGrid w:val="0"/>
              <w:spacing w:line="240" w:lineRule="auto"/>
              <w:jc w:val="center"/>
              <w:rPr>
                <w:rFonts w:ascii="仿宋_GB2312" w:hAnsi="宋体" w:eastAsia="仿宋_GB2312"/>
                <w:color w:val="000000"/>
                <w:sz w:val="24"/>
                <w:szCs w:val="24"/>
                <w:highlight w:val="none"/>
              </w:rPr>
            </w:pPr>
          </w:p>
        </w:tc>
        <w:tc>
          <w:tcPr>
            <w:tcW w:w="589" w:type="pct"/>
            <w:noWrap w:val="0"/>
            <w:vAlign w:val="center"/>
          </w:tcPr>
          <w:p w14:paraId="24012F2B">
            <w:pPr>
              <w:snapToGrid w:val="0"/>
              <w:spacing w:line="240" w:lineRule="auto"/>
              <w:jc w:val="center"/>
              <w:rPr>
                <w:rFonts w:ascii="仿宋_GB2312" w:hAnsi="宋体" w:eastAsia="仿宋_GB2312"/>
                <w:color w:val="000000"/>
                <w:sz w:val="24"/>
                <w:szCs w:val="24"/>
                <w:highlight w:val="none"/>
              </w:rPr>
            </w:pPr>
          </w:p>
        </w:tc>
        <w:tc>
          <w:tcPr>
            <w:tcW w:w="470" w:type="pct"/>
            <w:noWrap w:val="0"/>
            <w:vAlign w:val="center"/>
          </w:tcPr>
          <w:p w14:paraId="48583E2A">
            <w:pPr>
              <w:snapToGrid w:val="0"/>
              <w:spacing w:line="240" w:lineRule="auto"/>
              <w:jc w:val="center"/>
              <w:rPr>
                <w:rFonts w:ascii="仿宋_GB2312" w:hAnsi="宋体" w:eastAsia="仿宋_GB2312"/>
                <w:color w:val="000000"/>
                <w:sz w:val="24"/>
                <w:szCs w:val="24"/>
                <w:highlight w:val="none"/>
              </w:rPr>
            </w:pPr>
          </w:p>
        </w:tc>
        <w:tc>
          <w:tcPr>
            <w:tcW w:w="633" w:type="pct"/>
            <w:noWrap w:val="0"/>
            <w:vAlign w:val="center"/>
          </w:tcPr>
          <w:p w14:paraId="6ADF4A59">
            <w:pPr>
              <w:snapToGrid w:val="0"/>
              <w:spacing w:line="240" w:lineRule="auto"/>
              <w:jc w:val="center"/>
              <w:rPr>
                <w:rFonts w:ascii="仿宋_GB2312" w:hAnsi="宋体" w:eastAsia="仿宋_GB2312"/>
                <w:color w:val="000000"/>
                <w:sz w:val="24"/>
                <w:szCs w:val="24"/>
                <w:highlight w:val="none"/>
              </w:rPr>
            </w:pPr>
          </w:p>
        </w:tc>
        <w:tc>
          <w:tcPr>
            <w:tcW w:w="442" w:type="pct"/>
            <w:noWrap w:val="0"/>
            <w:vAlign w:val="center"/>
          </w:tcPr>
          <w:p w14:paraId="326529A8">
            <w:pPr>
              <w:snapToGrid w:val="0"/>
              <w:spacing w:line="240" w:lineRule="auto"/>
              <w:jc w:val="center"/>
              <w:rPr>
                <w:rFonts w:ascii="仿宋_GB2312" w:hAnsi="宋体" w:eastAsia="仿宋_GB2312"/>
                <w:color w:val="000000"/>
                <w:sz w:val="24"/>
                <w:szCs w:val="24"/>
                <w:highlight w:val="none"/>
              </w:rPr>
            </w:pPr>
          </w:p>
        </w:tc>
        <w:tc>
          <w:tcPr>
            <w:tcW w:w="515" w:type="pct"/>
            <w:noWrap w:val="0"/>
            <w:vAlign w:val="center"/>
          </w:tcPr>
          <w:p w14:paraId="05DF4D49">
            <w:pPr>
              <w:snapToGrid w:val="0"/>
              <w:spacing w:line="240" w:lineRule="auto"/>
              <w:jc w:val="center"/>
              <w:rPr>
                <w:rFonts w:ascii="仿宋_GB2312" w:hAnsi="宋体" w:eastAsia="仿宋_GB2312"/>
                <w:color w:val="000000"/>
                <w:sz w:val="24"/>
                <w:szCs w:val="24"/>
                <w:highlight w:val="none"/>
              </w:rPr>
            </w:pPr>
          </w:p>
        </w:tc>
        <w:tc>
          <w:tcPr>
            <w:tcW w:w="704" w:type="pct"/>
            <w:noWrap w:val="0"/>
            <w:vAlign w:val="center"/>
          </w:tcPr>
          <w:p w14:paraId="55129AE9">
            <w:pPr>
              <w:snapToGrid w:val="0"/>
              <w:spacing w:line="240" w:lineRule="auto"/>
              <w:jc w:val="center"/>
              <w:rPr>
                <w:rFonts w:ascii="仿宋_GB2312" w:hAnsi="宋体" w:eastAsia="仿宋_GB2312"/>
                <w:color w:val="000000"/>
                <w:sz w:val="24"/>
                <w:szCs w:val="24"/>
                <w:highlight w:val="none"/>
              </w:rPr>
            </w:pPr>
          </w:p>
        </w:tc>
        <w:tc>
          <w:tcPr>
            <w:tcW w:w="776" w:type="pct"/>
            <w:noWrap w:val="0"/>
            <w:vAlign w:val="center"/>
          </w:tcPr>
          <w:p w14:paraId="7785ABF1">
            <w:pPr>
              <w:snapToGrid w:val="0"/>
              <w:spacing w:line="240" w:lineRule="auto"/>
              <w:jc w:val="center"/>
              <w:rPr>
                <w:rFonts w:ascii="仿宋_GB2312" w:hAnsi="宋体" w:eastAsia="仿宋_GB2312"/>
                <w:color w:val="000000"/>
                <w:sz w:val="24"/>
                <w:szCs w:val="24"/>
                <w:highlight w:val="none"/>
              </w:rPr>
            </w:pPr>
          </w:p>
        </w:tc>
      </w:tr>
      <w:tr w14:paraId="53D4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040D943F">
            <w:pPr>
              <w:snapToGrid w:val="0"/>
              <w:spacing w:line="240" w:lineRule="auto"/>
              <w:jc w:val="center"/>
              <w:rPr>
                <w:rFonts w:ascii="仿宋_GB2312" w:hAnsi="宋体" w:eastAsia="仿宋_GB2312"/>
                <w:color w:val="000000"/>
                <w:sz w:val="24"/>
                <w:szCs w:val="24"/>
                <w:highlight w:val="none"/>
              </w:rPr>
            </w:pPr>
          </w:p>
        </w:tc>
        <w:tc>
          <w:tcPr>
            <w:tcW w:w="445" w:type="pct"/>
            <w:noWrap w:val="0"/>
            <w:vAlign w:val="center"/>
          </w:tcPr>
          <w:p w14:paraId="28AE01F1">
            <w:pPr>
              <w:snapToGrid w:val="0"/>
              <w:spacing w:line="240" w:lineRule="auto"/>
              <w:jc w:val="center"/>
              <w:rPr>
                <w:rFonts w:ascii="仿宋_GB2312" w:hAnsi="宋体" w:eastAsia="仿宋_GB2312"/>
                <w:color w:val="000000"/>
                <w:sz w:val="24"/>
                <w:szCs w:val="24"/>
                <w:highlight w:val="none"/>
              </w:rPr>
            </w:pPr>
          </w:p>
        </w:tc>
        <w:tc>
          <w:tcPr>
            <w:tcW w:w="589" w:type="pct"/>
            <w:noWrap w:val="0"/>
            <w:vAlign w:val="center"/>
          </w:tcPr>
          <w:p w14:paraId="50C09F3B">
            <w:pPr>
              <w:snapToGrid w:val="0"/>
              <w:spacing w:line="240" w:lineRule="auto"/>
              <w:jc w:val="center"/>
              <w:rPr>
                <w:rFonts w:ascii="仿宋_GB2312" w:hAnsi="宋体" w:eastAsia="仿宋_GB2312"/>
                <w:color w:val="000000"/>
                <w:sz w:val="24"/>
                <w:szCs w:val="24"/>
                <w:highlight w:val="none"/>
              </w:rPr>
            </w:pPr>
          </w:p>
        </w:tc>
        <w:tc>
          <w:tcPr>
            <w:tcW w:w="470" w:type="pct"/>
            <w:noWrap w:val="0"/>
            <w:vAlign w:val="center"/>
          </w:tcPr>
          <w:p w14:paraId="1EA400E8">
            <w:pPr>
              <w:snapToGrid w:val="0"/>
              <w:spacing w:line="240" w:lineRule="auto"/>
              <w:jc w:val="center"/>
              <w:rPr>
                <w:rFonts w:ascii="仿宋_GB2312" w:hAnsi="宋体" w:eastAsia="仿宋_GB2312"/>
                <w:color w:val="000000"/>
                <w:sz w:val="24"/>
                <w:szCs w:val="24"/>
                <w:highlight w:val="none"/>
              </w:rPr>
            </w:pPr>
          </w:p>
        </w:tc>
        <w:tc>
          <w:tcPr>
            <w:tcW w:w="633" w:type="pct"/>
            <w:noWrap w:val="0"/>
            <w:vAlign w:val="center"/>
          </w:tcPr>
          <w:p w14:paraId="5E764049">
            <w:pPr>
              <w:snapToGrid w:val="0"/>
              <w:spacing w:line="240" w:lineRule="auto"/>
              <w:jc w:val="center"/>
              <w:rPr>
                <w:rFonts w:ascii="仿宋_GB2312" w:hAnsi="宋体" w:eastAsia="仿宋_GB2312"/>
                <w:color w:val="000000"/>
                <w:sz w:val="24"/>
                <w:szCs w:val="24"/>
                <w:highlight w:val="none"/>
              </w:rPr>
            </w:pPr>
          </w:p>
        </w:tc>
        <w:tc>
          <w:tcPr>
            <w:tcW w:w="442" w:type="pct"/>
            <w:noWrap w:val="0"/>
            <w:vAlign w:val="center"/>
          </w:tcPr>
          <w:p w14:paraId="13479DFC">
            <w:pPr>
              <w:snapToGrid w:val="0"/>
              <w:spacing w:line="240" w:lineRule="auto"/>
              <w:jc w:val="center"/>
              <w:rPr>
                <w:rFonts w:ascii="仿宋_GB2312" w:hAnsi="宋体" w:eastAsia="仿宋_GB2312"/>
                <w:color w:val="000000"/>
                <w:sz w:val="24"/>
                <w:szCs w:val="24"/>
                <w:highlight w:val="none"/>
              </w:rPr>
            </w:pPr>
          </w:p>
        </w:tc>
        <w:tc>
          <w:tcPr>
            <w:tcW w:w="515" w:type="pct"/>
            <w:noWrap w:val="0"/>
            <w:vAlign w:val="center"/>
          </w:tcPr>
          <w:p w14:paraId="5571D1E5">
            <w:pPr>
              <w:snapToGrid w:val="0"/>
              <w:spacing w:line="240" w:lineRule="auto"/>
              <w:jc w:val="center"/>
              <w:rPr>
                <w:rFonts w:ascii="仿宋_GB2312" w:hAnsi="宋体" w:eastAsia="仿宋_GB2312"/>
                <w:color w:val="000000"/>
                <w:sz w:val="24"/>
                <w:szCs w:val="24"/>
                <w:highlight w:val="none"/>
              </w:rPr>
            </w:pPr>
          </w:p>
        </w:tc>
        <w:tc>
          <w:tcPr>
            <w:tcW w:w="704" w:type="pct"/>
            <w:noWrap w:val="0"/>
            <w:vAlign w:val="center"/>
          </w:tcPr>
          <w:p w14:paraId="37B4E010">
            <w:pPr>
              <w:snapToGrid w:val="0"/>
              <w:spacing w:line="240" w:lineRule="auto"/>
              <w:jc w:val="center"/>
              <w:rPr>
                <w:rFonts w:ascii="仿宋_GB2312" w:hAnsi="宋体" w:eastAsia="仿宋_GB2312"/>
                <w:color w:val="000000"/>
                <w:sz w:val="24"/>
                <w:szCs w:val="24"/>
                <w:highlight w:val="none"/>
              </w:rPr>
            </w:pPr>
          </w:p>
        </w:tc>
        <w:tc>
          <w:tcPr>
            <w:tcW w:w="776" w:type="pct"/>
            <w:noWrap w:val="0"/>
            <w:vAlign w:val="center"/>
          </w:tcPr>
          <w:p w14:paraId="51601572">
            <w:pPr>
              <w:snapToGrid w:val="0"/>
              <w:spacing w:line="240" w:lineRule="auto"/>
              <w:jc w:val="center"/>
              <w:rPr>
                <w:rFonts w:ascii="仿宋_GB2312" w:hAnsi="宋体" w:eastAsia="仿宋_GB2312"/>
                <w:color w:val="000000"/>
                <w:sz w:val="24"/>
                <w:szCs w:val="24"/>
                <w:highlight w:val="none"/>
              </w:rPr>
            </w:pPr>
          </w:p>
        </w:tc>
      </w:tr>
      <w:tr w14:paraId="0132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24" w:type="pct"/>
            <w:noWrap w:val="0"/>
            <w:vAlign w:val="center"/>
          </w:tcPr>
          <w:p w14:paraId="0425434D">
            <w:pPr>
              <w:snapToGrid w:val="0"/>
              <w:spacing w:line="240" w:lineRule="auto"/>
              <w:jc w:val="center"/>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合计</w:t>
            </w:r>
          </w:p>
        </w:tc>
        <w:tc>
          <w:tcPr>
            <w:tcW w:w="4575" w:type="pct"/>
            <w:gridSpan w:val="8"/>
            <w:noWrap w:val="0"/>
            <w:vAlign w:val="center"/>
          </w:tcPr>
          <w:p w14:paraId="15AF2400">
            <w:pPr>
              <w:snapToGrid w:val="0"/>
              <w:spacing w:line="240" w:lineRule="auto"/>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 xml:space="preserve">投标总报价（人民币：元）                             </w:t>
            </w:r>
          </w:p>
        </w:tc>
      </w:tr>
      <w:tr w14:paraId="198D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9"/>
            <w:noWrap w:val="0"/>
            <w:vAlign w:val="center"/>
          </w:tcPr>
          <w:p w14:paraId="3EB7039E">
            <w:pPr>
              <w:snapToGrid w:val="0"/>
              <w:spacing w:line="240" w:lineRule="auto"/>
              <w:jc w:val="both"/>
              <w:rPr>
                <w:rFonts w:ascii="仿宋_GB2312" w:hAnsi="宋体" w:eastAsia="仿宋_GB2312"/>
                <w:color w:val="000000"/>
                <w:sz w:val="24"/>
                <w:szCs w:val="24"/>
                <w:highlight w:val="none"/>
              </w:rPr>
            </w:pPr>
            <w:r>
              <w:rPr>
                <w:rFonts w:hint="eastAsia" w:ascii="仿宋_GB2312" w:hAnsi="宋体" w:eastAsia="仿宋_GB2312"/>
                <w:color w:val="auto"/>
                <w:sz w:val="24"/>
                <w:szCs w:val="24"/>
                <w:highlight w:val="none"/>
              </w:rPr>
              <w:t>本采购包中提供的符合本国产品标准的产品成本之和占该采购包提供的全部产品成本之和的比例为</w:t>
            </w:r>
            <w:r>
              <w:rPr>
                <w:rFonts w:hint="eastAsia" w:ascii="仿宋_GB2312" w:hAnsi="宋体" w:eastAsia="仿宋_GB2312"/>
                <w:color w:val="FF0000"/>
                <w:sz w:val="24"/>
                <w:szCs w:val="24"/>
                <w:highlight w:val="none"/>
                <w:u w:val="single"/>
                <w:lang w:val="en-US" w:eastAsia="zh-CN"/>
              </w:rPr>
              <w:t xml:space="preserve">    </w:t>
            </w:r>
            <w:r>
              <w:rPr>
                <w:rFonts w:hint="eastAsia" w:ascii="仿宋_GB2312" w:hAnsi="宋体" w:eastAsia="仿宋_GB2312"/>
                <w:color w:val="FF0000"/>
                <w:sz w:val="24"/>
                <w:szCs w:val="24"/>
                <w:highlight w:val="none"/>
              </w:rPr>
              <w:t>%。</w:t>
            </w:r>
          </w:p>
        </w:tc>
      </w:tr>
    </w:tbl>
    <w:p w14:paraId="5C80803B">
      <w:pPr>
        <w:spacing w:line="240" w:lineRule="auto"/>
        <w:outlineLvl w:val="9"/>
        <w:rPr>
          <w:rFonts w:hint="eastAsia" w:ascii="宋体" w:hAnsi="宋体" w:cs="宋体"/>
          <w:b/>
          <w:sz w:val="24"/>
          <w:szCs w:val="24"/>
          <w:highlight w:val="none"/>
          <w:lang w:val="zh-CN"/>
        </w:rPr>
      </w:pPr>
    </w:p>
    <w:p w14:paraId="72E2A9BA">
      <w:pPr>
        <w:pageBreakBefore w:val="0"/>
        <w:kinsoku/>
        <w:wordWrap/>
        <w:overflowPunct/>
        <w:topLinePunct w:val="0"/>
        <w:bidi w:val="0"/>
        <w:adjustRightInd w:val="0"/>
        <w:snapToGrid w:val="0"/>
        <w:spacing w:line="240" w:lineRule="auto"/>
        <w:outlineLvl w:val="9"/>
        <w:rPr>
          <w:rFonts w:hint="eastAsia" w:ascii="宋体" w:hAnsi="宋体" w:cs="宋体"/>
          <w:b/>
          <w:color w:val="auto"/>
          <w:kern w:val="0"/>
          <w:sz w:val="22"/>
          <w:szCs w:val="22"/>
          <w:highlight w:val="none"/>
          <w:lang w:val="zh-CN"/>
        </w:rPr>
      </w:pPr>
    </w:p>
    <w:p w14:paraId="3366DCF6">
      <w:pPr>
        <w:pageBreakBefore w:val="0"/>
        <w:kinsoku/>
        <w:wordWrap/>
        <w:overflowPunct/>
        <w:topLinePunct w:val="0"/>
        <w:bidi w:val="0"/>
        <w:adjustRightInd w:val="0"/>
        <w:snapToGrid w:val="0"/>
        <w:spacing w:line="240" w:lineRule="auto"/>
        <w:ind w:firstLine="440" w:firstLineChars="200"/>
        <w:contextualSpacing/>
        <w:rPr>
          <w:rFonts w:hint="eastAsia" w:ascii="宋体" w:hAnsi="宋体"/>
          <w:color w:val="auto"/>
          <w:sz w:val="22"/>
          <w:szCs w:val="22"/>
          <w:highlight w:val="none"/>
          <w:lang w:val="zh-CN"/>
        </w:rPr>
      </w:pPr>
      <w:r>
        <w:rPr>
          <w:rFonts w:hint="eastAsia" w:ascii="宋体" w:hAnsi="宋体"/>
          <w:color w:val="auto"/>
          <w:sz w:val="22"/>
          <w:szCs w:val="22"/>
          <w:highlight w:val="none"/>
          <w:lang w:val="zh-CN"/>
        </w:rPr>
        <w:t>注：</w:t>
      </w:r>
    </w:p>
    <w:p w14:paraId="496B24E9">
      <w:pPr>
        <w:pageBreakBefore w:val="0"/>
        <w:kinsoku/>
        <w:wordWrap/>
        <w:overflowPunct/>
        <w:topLinePunct w:val="0"/>
        <w:bidi w:val="0"/>
        <w:adjustRightInd w:val="0"/>
        <w:snapToGrid w:val="0"/>
        <w:spacing w:line="240" w:lineRule="auto"/>
        <w:ind w:firstLine="440" w:firstLineChars="200"/>
        <w:contextualSpacing/>
        <w:rPr>
          <w:rFonts w:hint="eastAsia" w:ascii="宋体" w:hAnsi="宋体"/>
          <w:color w:val="auto"/>
          <w:sz w:val="22"/>
          <w:szCs w:val="22"/>
          <w:highlight w:val="none"/>
          <w:lang w:val="zh-CN"/>
        </w:rPr>
      </w:pPr>
      <w:r>
        <w:rPr>
          <w:rFonts w:hint="eastAsia" w:ascii="宋体" w:hAnsi="宋体"/>
          <w:color w:val="auto"/>
          <w:sz w:val="22"/>
          <w:szCs w:val="22"/>
          <w:highlight w:val="none"/>
          <w:lang w:val="zh-CN"/>
        </w:rPr>
        <w:t>1.供应商必须详细报出采购清单中各个子项的名称、品牌、规格型号、数量、单价、备注中的内容（是否为主要标的）。且本表各分项报价合计应当与初次报价表报价合计相等。请各供应商务必按照以上要求填报，否则作为无效响应处理。</w:t>
      </w:r>
    </w:p>
    <w:p w14:paraId="3E8BA60D">
      <w:pPr>
        <w:pageBreakBefore w:val="0"/>
        <w:kinsoku/>
        <w:wordWrap/>
        <w:overflowPunct/>
        <w:topLinePunct w:val="0"/>
        <w:bidi w:val="0"/>
        <w:adjustRightInd w:val="0"/>
        <w:snapToGrid w:val="0"/>
        <w:spacing w:line="240" w:lineRule="auto"/>
        <w:ind w:firstLine="440" w:firstLineChars="200"/>
        <w:contextualSpacing/>
        <w:rPr>
          <w:rFonts w:hint="eastAsia" w:ascii="宋体" w:hAnsi="宋体"/>
          <w:color w:val="auto"/>
          <w:sz w:val="22"/>
          <w:szCs w:val="22"/>
          <w:highlight w:val="none"/>
          <w:lang w:val="zh-CN"/>
        </w:rPr>
      </w:pPr>
      <w:r>
        <w:rPr>
          <w:rFonts w:hint="eastAsia" w:ascii="宋体" w:hAnsi="宋体"/>
          <w:color w:val="auto"/>
          <w:sz w:val="22"/>
          <w:szCs w:val="22"/>
          <w:highlight w:val="none"/>
          <w:lang w:val="zh-CN"/>
        </w:rPr>
        <w:t>2.</w:t>
      </w:r>
      <w:r>
        <w:rPr>
          <w:rFonts w:hint="eastAsia" w:ascii="宋体" w:hAnsi="宋体"/>
          <w:color w:val="auto"/>
          <w:sz w:val="22"/>
          <w:szCs w:val="22"/>
          <w:highlight w:val="none"/>
        </w:rPr>
        <w:t xml:space="preserve"> 供应商须详细备注主要标的信息，并</w:t>
      </w:r>
      <w:r>
        <w:rPr>
          <w:rFonts w:hint="eastAsia" w:ascii="宋体" w:hAnsi="宋体"/>
          <w:color w:val="auto"/>
          <w:sz w:val="22"/>
          <w:szCs w:val="22"/>
          <w:highlight w:val="none"/>
          <w:lang w:val="zh-CN"/>
        </w:rPr>
        <w:t>将随成交公告进行公示。内容不实的，属于提供虚假材料谋取中标、成交，依照《中华人民共和</w:t>
      </w:r>
      <w:r>
        <w:rPr>
          <w:rFonts w:hint="eastAsia" w:ascii="宋体" w:hAnsi="宋体"/>
          <w:color w:val="auto"/>
          <w:sz w:val="22"/>
          <w:szCs w:val="22"/>
          <w:highlight w:val="none"/>
        </w:rPr>
        <w:t>国政府采购法》等国家有关规定追究相应责</w:t>
      </w:r>
      <w:r>
        <w:rPr>
          <w:rFonts w:hint="eastAsia" w:ascii="宋体" w:hAnsi="宋体"/>
          <w:color w:val="auto"/>
          <w:sz w:val="22"/>
          <w:szCs w:val="22"/>
          <w:highlight w:val="none"/>
          <w:lang w:val="zh-CN"/>
        </w:rPr>
        <w:t>任。</w:t>
      </w:r>
    </w:p>
    <w:p w14:paraId="0E77FE9D">
      <w:pPr>
        <w:pageBreakBefore w:val="0"/>
        <w:kinsoku/>
        <w:wordWrap/>
        <w:overflowPunct/>
        <w:topLinePunct w:val="0"/>
        <w:bidi w:val="0"/>
        <w:adjustRightInd w:val="0"/>
        <w:snapToGrid w:val="0"/>
        <w:spacing w:line="240" w:lineRule="auto"/>
        <w:ind w:firstLine="440" w:firstLineChars="200"/>
        <w:contextualSpacing/>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3.如苏采云系统二次报价时无需提供分项报价表（明细），各品目分项金额将随总价同比例调整。</w:t>
      </w:r>
    </w:p>
    <w:p w14:paraId="21005F14">
      <w:pPr>
        <w:pageBreakBefore w:val="0"/>
        <w:kinsoku/>
        <w:wordWrap/>
        <w:overflowPunct/>
        <w:topLinePunct w:val="0"/>
        <w:bidi w:val="0"/>
        <w:adjustRightInd w:val="0"/>
        <w:snapToGrid w:val="0"/>
        <w:spacing w:line="240" w:lineRule="auto"/>
        <w:ind w:firstLine="440" w:firstLineChars="200"/>
        <w:contextualSpacing/>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4.本采购包中含有多种产品时，供应商未填写本采购包中提供的符合本国产品标准的产品成本之和占该采购包提供的全部产品成本之和的比例数值的，或比例数值未达到</w:t>
      </w:r>
      <w:r>
        <w:rPr>
          <w:rFonts w:hint="eastAsia" w:ascii="宋体" w:hAnsi="宋体"/>
          <w:color w:val="FF0000"/>
          <w:sz w:val="22"/>
          <w:szCs w:val="22"/>
          <w:highlight w:val="none"/>
          <w:lang w:val="en-US" w:eastAsia="zh-CN"/>
        </w:rPr>
        <w:t>80%</w:t>
      </w:r>
      <w:r>
        <w:rPr>
          <w:rFonts w:hint="eastAsia" w:ascii="宋体" w:hAnsi="宋体"/>
          <w:color w:val="auto"/>
          <w:sz w:val="22"/>
          <w:szCs w:val="22"/>
          <w:highlight w:val="none"/>
          <w:lang w:val="en-US" w:eastAsia="zh-CN"/>
        </w:rPr>
        <w:t>的，将不享受本国产品价格评审优惠。</w:t>
      </w:r>
    </w:p>
    <w:p w14:paraId="764A880B">
      <w:pPr>
        <w:pageBreakBefore w:val="0"/>
        <w:kinsoku/>
        <w:wordWrap/>
        <w:overflowPunct/>
        <w:topLinePunct w:val="0"/>
        <w:bidi w:val="0"/>
        <w:adjustRightInd w:val="0"/>
        <w:snapToGrid w:val="0"/>
        <w:spacing w:line="240" w:lineRule="auto"/>
        <w:ind w:firstLine="440" w:firstLineChars="200"/>
        <w:contextualSpacing/>
        <w:rPr>
          <w:rFonts w:hint="default" w:ascii="宋体" w:hAnsi="宋体"/>
          <w:color w:val="auto"/>
          <w:sz w:val="22"/>
          <w:szCs w:val="22"/>
          <w:highlight w:val="none"/>
          <w:lang w:val="en-US" w:eastAsia="zh-CN"/>
        </w:rPr>
      </w:pPr>
    </w:p>
    <w:p w14:paraId="43595C23">
      <w:pPr>
        <w:rPr>
          <w:rFonts w:ascii="Times New Roman" w:hAnsi="Times New Roman" w:eastAsia="方正黑体_GBK"/>
          <w:color w:val="auto"/>
          <w:kern w:val="0"/>
          <w:sz w:val="22"/>
          <w:szCs w:val="22"/>
          <w:highlight w:val="none"/>
        </w:rPr>
      </w:pPr>
      <w:r>
        <w:rPr>
          <w:rFonts w:ascii="Times New Roman" w:hAnsi="Times New Roman" w:eastAsia="方正黑体_GBK"/>
          <w:color w:val="auto"/>
          <w:kern w:val="0"/>
          <w:sz w:val="22"/>
          <w:szCs w:val="22"/>
          <w:highlight w:val="none"/>
        </w:rPr>
        <w:br w:type="page"/>
      </w:r>
    </w:p>
    <w:p w14:paraId="58EF1A19">
      <w:pPr>
        <w:pageBreakBefore w:val="0"/>
        <w:kinsoku/>
        <w:wordWrap/>
        <w:overflowPunct/>
        <w:topLinePunct w:val="0"/>
        <w:bidi w:val="0"/>
        <w:adjustRightInd w:val="0"/>
        <w:snapToGrid w:val="0"/>
        <w:spacing w:line="240" w:lineRule="auto"/>
        <w:jc w:val="both"/>
        <w:outlineLvl w:val="2"/>
        <w:rPr>
          <w:rFonts w:hint="eastAsia" w:ascii="宋体" w:hAnsi="宋体" w:eastAsia="宋体" w:cs="宋体"/>
          <w:color w:val="auto"/>
          <w:sz w:val="24"/>
          <w:szCs w:val="24"/>
          <w:highlight w:val="none"/>
          <w:lang w:bidi="zh-CN"/>
        </w:rPr>
      </w:pPr>
      <w:r>
        <w:rPr>
          <w:rFonts w:ascii="Times New Roman" w:hAnsi="Times New Roman" w:eastAsia="方正黑体_GBK"/>
          <w:color w:val="auto"/>
          <w:kern w:val="0"/>
          <w:sz w:val="32"/>
          <w:szCs w:val="32"/>
          <w:highlight w:val="none"/>
        </w:rPr>
        <w:t>附件</w:t>
      </w:r>
      <w:r>
        <w:rPr>
          <w:rFonts w:hint="eastAsia" w:ascii="Times New Roman" w:hAnsi="Times New Roman" w:eastAsia="方正黑体_GBK"/>
          <w:color w:val="auto"/>
          <w:kern w:val="0"/>
          <w:sz w:val="32"/>
          <w:szCs w:val="32"/>
          <w:highlight w:val="none"/>
          <w:lang w:val="en-US" w:eastAsia="zh-CN"/>
        </w:rPr>
        <w:t>10</w:t>
      </w:r>
      <w:r>
        <w:rPr>
          <w:rFonts w:hint="eastAsia" w:ascii="Times New Roman" w:hAnsi="Times New Roman" w:eastAsia="方正黑体_GBK"/>
          <w:color w:val="auto"/>
          <w:kern w:val="0"/>
          <w:sz w:val="32"/>
          <w:szCs w:val="32"/>
          <w:highlight w:val="none"/>
          <w:lang w:val="en-US"/>
        </w:rPr>
        <w:t xml:space="preserve">  </w:t>
      </w:r>
    </w:p>
    <w:p w14:paraId="5B2936D8">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bidi="zh-CN"/>
        </w:rPr>
      </w:pPr>
    </w:p>
    <w:p w14:paraId="5D7607CF">
      <w:pPr>
        <w:snapToGrid w:val="0"/>
        <w:spacing w:line="300" w:lineRule="auto"/>
        <w:jc w:val="center"/>
        <w:outlineLvl w:val="9"/>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中小企业声明函</w:t>
      </w:r>
    </w:p>
    <w:p w14:paraId="4B1E8CCE">
      <w:pPr>
        <w:keepNext w:val="0"/>
        <w:keepLines w:val="0"/>
        <w:pageBreakBefore w:val="0"/>
        <w:widowControl w:val="0"/>
        <w:kinsoku/>
        <w:wordWrap/>
        <w:overflowPunct/>
        <w:topLinePunct w:val="0"/>
        <w:autoSpaceDE/>
        <w:autoSpaceDN/>
        <w:bidi w:val="0"/>
        <w:adjustRightInd/>
        <w:snapToGrid w:val="0"/>
        <w:spacing w:line="240" w:lineRule="auto"/>
        <w:ind w:firstLine="44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0601A13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red"/>
          <w:u w:val="single"/>
        </w:rPr>
        <w:t>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磋商文件</w:t>
      </w:r>
      <w:r>
        <w:rPr>
          <w:rFonts w:hint="eastAsia" w:ascii="宋体" w:hAnsi="宋体" w:eastAsia="宋体" w:cs="宋体"/>
          <w:color w:val="auto"/>
          <w:kern w:val="0"/>
          <w:sz w:val="24"/>
          <w:szCs w:val="24"/>
          <w:highlight w:val="none"/>
          <w:u w:val="single"/>
        </w:rPr>
        <w:t>中明确的所属行业）</w:t>
      </w:r>
      <w:r>
        <w:rPr>
          <w:rFonts w:hint="eastAsia" w:ascii="宋体" w:hAnsi="宋体" w:eastAsia="宋体" w:cs="宋体"/>
          <w:color w:val="auto"/>
          <w:kern w:val="0"/>
          <w:sz w:val="24"/>
          <w:szCs w:val="24"/>
          <w:highlight w:val="none"/>
        </w:rPr>
        <w:t>行业；</w:t>
      </w:r>
      <w:r>
        <w:rPr>
          <w:rFonts w:hint="eastAsia" w:ascii="宋体" w:hAnsi="宋体" w:eastAsia="宋体" w:cs="宋体"/>
          <w:color w:val="auto"/>
          <w:kern w:val="0"/>
          <w:sz w:val="24"/>
          <w:szCs w:val="24"/>
          <w:highlight w:val="red"/>
        </w:rPr>
        <w:t>制造商</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人</w:t>
      </w:r>
      <w:r>
        <w:rPr>
          <w:rFonts w:hint="eastAsia" w:ascii="宋体" w:hAnsi="宋体" w:eastAsia="宋体" w:cs="宋体"/>
          <w:color w:val="auto"/>
          <w:kern w:val="0"/>
          <w:sz w:val="24"/>
          <w:szCs w:val="24"/>
          <w:highlight w:val="none"/>
        </w:rPr>
        <w:t>，营业收入为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none"/>
        </w:rPr>
        <w:t>万元</w:t>
      </w:r>
      <w:r>
        <w:rPr>
          <w:rFonts w:hint="eastAsia" w:ascii="宋体" w:hAnsi="宋体" w:eastAsia="宋体" w:cs="宋体"/>
          <w:color w:val="auto"/>
          <w:kern w:val="0"/>
          <w:sz w:val="24"/>
          <w:szCs w:val="24"/>
          <w:highlight w:val="none"/>
        </w:rPr>
        <w:t>，资产总额为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（中型企业、小型企业、微型企业）；</w:t>
      </w:r>
    </w:p>
    <w:p w14:paraId="2F95E57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eastAsia="zh-CN"/>
        </w:rPr>
        <w:t>磋商文件</w:t>
      </w:r>
      <w:r>
        <w:rPr>
          <w:rFonts w:hint="eastAsia" w:ascii="宋体" w:hAnsi="宋体" w:eastAsia="宋体" w:cs="宋体"/>
          <w:color w:val="auto"/>
          <w:kern w:val="0"/>
          <w:sz w:val="24"/>
          <w:szCs w:val="24"/>
          <w:highlight w:val="none"/>
          <w:u w:val="single"/>
        </w:rPr>
        <w:t>中明确的所属行业）</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人</w:t>
      </w:r>
      <w:r>
        <w:rPr>
          <w:rFonts w:hint="eastAsia" w:ascii="宋体" w:hAnsi="宋体" w:eastAsia="宋体" w:cs="宋体"/>
          <w:color w:val="auto"/>
          <w:kern w:val="0"/>
          <w:sz w:val="24"/>
          <w:szCs w:val="24"/>
          <w:highlight w:val="none"/>
        </w:rPr>
        <w:t>，营业收入为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万元</w:t>
      </w:r>
      <w:r>
        <w:rPr>
          <w:rFonts w:hint="eastAsia" w:ascii="宋体" w:hAnsi="宋体" w:eastAsia="宋体" w:cs="宋体"/>
          <w:color w:val="auto"/>
          <w:kern w:val="0"/>
          <w:sz w:val="24"/>
          <w:szCs w:val="24"/>
          <w:highlight w:val="none"/>
        </w:rPr>
        <w:t>，资产总额为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（中型企业、小型企业、微型企业）；</w:t>
      </w:r>
    </w:p>
    <w:p w14:paraId="427B263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984BD6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4C67CB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 w:val="24"/>
          <w:szCs w:val="24"/>
          <w:highlight w:val="none"/>
        </w:rPr>
      </w:pPr>
    </w:p>
    <w:p w14:paraId="3558B417">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14:paraId="6219CB42">
      <w:pPr>
        <w:snapToGrid w:val="0"/>
        <w:spacing w:line="360" w:lineRule="auto"/>
        <w:jc w:val="both"/>
        <w:outlineLvl w:val="9"/>
        <w:rPr>
          <w:rFonts w:hint="eastAsia" w:ascii="宋体" w:hAnsi="宋体" w:eastAsia="宋体" w:cs="宋体"/>
          <w:color w:val="auto"/>
          <w:sz w:val="24"/>
          <w:szCs w:val="24"/>
          <w:highlight w:val="none"/>
          <w:lang w:val="en-US" w:bidi="zh-CN"/>
        </w:rPr>
      </w:pPr>
    </w:p>
    <w:p w14:paraId="0FF5D861">
      <w:pPr>
        <w:snapToGrid w:val="0"/>
        <w:spacing w:line="360" w:lineRule="auto"/>
        <w:ind w:firstLine="480" w:firstLineChars="200"/>
        <w:jc w:val="right"/>
        <w:outlineLvl w:val="9"/>
        <w:rPr>
          <w:rFonts w:hint="eastAsia" w:ascii="宋体" w:hAnsi="宋体" w:eastAsia="宋体" w:cs="宋体"/>
          <w:color w:val="auto"/>
          <w:sz w:val="24"/>
          <w:szCs w:val="24"/>
          <w:highlight w:val="none"/>
          <w:lang w:val="en-US" w:bidi="zh-CN"/>
        </w:rPr>
      </w:pPr>
      <w:r>
        <w:rPr>
          <w:rFonts w:hint="eastAsia" w:ascii="宋体" w:hAnsi="宋体" w:cs="宋体"/>
          <w:bCs/>
          <w:color w:val="auto"/>
          <w:sz w:val="24"/>
          <w:szCs w:val="24"/>
          <w:highlight w:val="red"/>
          <w:lang w:val="en-US" w:eastAsia="zh-CN"/>
        </w:rPr>
        <w:t>供应商</w:t>
      </w:r>
      <w:r>
        <w:rPr>
          <w:rFonts w:hint="eastAsia" w:ascii="宋体" w:hAnsi="宋体" w:eastAsia="宋体" w:cs="宋体"/>
          <w:color w:val="auto"/>
          <w:sz w:val="24"/>
          <w:szCs w:val="24"/>
          <w:highlight w:val="none"/>
          <w:lang w:bidi="zh-CN"/>
        </w:rPr>
        <w:t>全称：（加盖CA电子公章）</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val="en-US" w:bidi="zh-CN"/>
        </w:rPr>
        <w:t xml:space="preserve">                          </w:t>
      </w:r>
    </w:p>
    <w:p w14:paraId="26CD02C4">
      <w:pPr>
        <w:snapToGrid w:val="0"/>
        <w:spacing w:line="360" w:lineRule="auto"/>
        <w:ind w:firstLine="480" w:firstLineChars="200"/>
        <w:jc w:val="center"/>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 xml:space="preserve">               </w:t>
      </w:r>
      <w:r>
        <w:rPr>
          <w:rFonts w:hint="eastAsia" w:ascii="宋体" w:hAnsi="宋体" w:eastAsia="宋体" w:cs="宋体"/>
          <w:color w:val="auto"/>
          <w:sz w:val="24"/>
          <w:szCs w:val="24"/>
          <w:highlight w:val="none"/>
          <w:lang w:bidi="zh-CN"/>
        </w:rPr>
        <w:t>日期：</w:t>
      </w:r>
    </w:p>
    <w:p w14:paraId="13736DF1">
      <w:pPr>
        <w:snapToGrid w:val="0"/>
        <w:spacing w:line="360" w:lineRule="auto"/>
        <w:ind w:firstLine="480" w:firstLineChars="200"/>
        <w:outlineLvl w:val="9"/>
        <w:rPr>
          <w:rFonts w:hint="eastAsia" w:ascii="宋体" w:hAnsi="宋体" w:eastAsia="宋体" w:cs="宋体"/>
          <w:color w:val="auto"/>
          <w:sz w:val="24"/>
          <w:szCs w:val="24"/>
          <w:highlight w:val="none"/>
          <w:lang w:bidi="zh-CN"/>
        </w:rPr>
      </w:pPr>
    </w:p>
    <w:p w14:paraId="41384D2F">
      <w:pPr>
        <w:snapToGrid w:val="0"/>
        <w:spacing w:line="300" w:lineRule="auto"/>
        <w:ind w:firstLine="420" w:firstLineChars="200"/>
        <w:outlineLvl w:val="9"/>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注：1.从业人员、营业收入、资产总额填报上一年度数据，无上一年度数据的新成立企业可不填报。</w:t>
      </w:r>
    </w:p>
    <w:p w14:paraId="4CAA31CA">
      <w:pPr>
        <w:snapToGrid w:val="0"/>
        <w:spacing w:line="300" w:lineRule="auto"/>
        <w:outlineLvl w:val="9"/>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 xml:space="preserve">    </w:t>
      </w:r>
      <w:r>
        <w:rPr>
          <w:rFonts w:hint="eastAsia" w:ascii="宋体" w:hAnsi="宋体" w:cs="宋体"/>
          <w:color w:val="auto"/>
          <w:sz w:val="21"/>
          <w:szCs w:val="21"/>
          <w:highlight w:val="none"/>
          <w:lang w:val="en-US" w:bidi="zh-CN"/>
        </w:rPr>
        <w:t>2</w:t>
      </w:r>
      <w:r>
        <w:rPr>
          <w:rFonts w:hint="eastAsia" w:ascii="宋体" w:hAnsi="宋体" w:eastAsia="宋体" w:cs="宋体"/>
          <w:color w:val="auto"/>
          <w:sz w:val="21"/>
          <w:szCs w:val="21"/>
          <w:highlight w:val="none"/>
          <w:lang w:bidi="zh-CN"/>
        </w:rPr>
        <w:t>.</w:t>
      </w:r>
      <w:r>
        <w:rPr>
          <w:rFonts w:hint="eastAsia" w:ascii="宋体" w:hAnsi="宋体" w:cs="宋体"/>
          <w:color w:val="auto"/>
          <w:sz w:val="21"/>
          <w:szCs w:val="21"/>
          <w:highlight w:val="none"/>
          <w:lang w:bidi="zh-CN"/>
        </w:rPr>
        <w:t>供应商</w:t>
      </w:r>
      <w:r>
        <w:rPr>
          <w:rFonts w:hint="eastAsia" w:ascii="宋体" w:hAnsi="宋体" w:eastAsia="宋体" w:cs="宋体"/>
          <w:color w:val="auto"/>
          <w:sz w:val="21"/>
          <w:szCs w:val="21"/>
          <w:highlight w:val="none"/>
          <w:lang w:bidi="zh-CN"/>
        </w:rPr>
        <w:t>须根据上述要求，详细列明货物清单中所有产品制造商的具体情况，否则不能享受中小企业扶持政策。</w:t>
      </w:r>
    </w:p>
    <w:p w14:paraId="7B457174">
      <w:pPr>
        <w:snapToGrid w:val="0"/>
        <w:spacing w:line="360" w:lineRule="auto"/>
        <w:ind w:firstLine="420" w:firstLineChars="200"/>
        <w:outlineLvl w:val="9"/>
        <w:rPr>
          <w:rFonts w:hint="eastAsia" w:ascii="宋体" w:hAnsi="宋体" w:eastAsia="宋体" w:cs="宋体"/>
          <w:color w:val="auto"/>
          <w:sz w:val="21"/>
          <w:szCs w:val="21"/>
          <w:highlight w:val="none"/>
          <w:lang w:bidi="zh-CN"/>
        </w:rPr>
      </w:pPr>
      <w:r>
        <w:rPr>
          <w:rFonts w:hint="eastAsia" w:ascii="宋体" w:hAnsi="宋体" w:cs="宋体"/>
          <w:color w:val="auto"/>
          <w:sz w:val="21"/>
          <w:szCs w:val="21"/>
          <w:highlight w:val="none"/>
          <w:lang w:val="en-US" w:bidi="zh-CN"/>
        </w:rPr>
        <w:t>3</w:t>
      </w:r>
      <w:r>
        <w:rPr>
          <w:rFonts w:hint="eastAsia" w:ascii="宋体" w:hAnsi="宋体" w:eastAsia="宋体" w:cs="宋体"/>
          <w:color w:val="auto"/>
          <w:sz w:val="21"/>
          <w:szCs w:val="21"/>
          <w:highlight w:val="none"/>
          <w:lang w:bidi="zh-CN"/>
        </w:rPr>
        <w:t>.中标</w:t>
      </w:r>
      <w:r>
        <w:rPr>
          <w:rFonts w:hint="eastAsia" w:ascii="宋体" w:hAnsi="宋体" w:eastAsia="宋体" w:cs="宋体"/>
          <w:color w:val="auto"/>
          <w:sz w:val="21"/>
          <w:szCs w:val="21"/>
          <w:highlight w:val="none"/>
          <w:lang w:val="en-US" w:bidi="zh-CN"/>
        </w:rPr>
        <w:t>人</w:t>
      </w:r>
      <w:r>
        <w:rPr>
          <w:rFonts w:hint="eastAsia" w:ascii="宋体" w:hAnsi="宋体" w:eastAsia="宋体" w:cs="宋体"/>
          <w:color w:val="auto"/>
          <w:sz w:val="21"/>
          <w:szCs w:val="21"/>
          <w:highlight w:val="none"/>
          <w:lang w:bidi="zh-CN"/>
        </w:rPr>
        <w:t>的《中小企业声明函》将随中标公告进行公示。</w:t>
      </w:r>
      <w:r>
        <w:rPr>
          <w:rFonts w:hint="eastAsia" w:ascii="宋体" w:hAnsi="宋体" w:cs="宋体"/>
          <w:bCs/>
          <w:color w:val="auto"/>
          <w:sz w:val="21"/>
          <w:szCs w:val="21"/>
          <w:highlight w:val="none"/>
          <w:lang w:val="en-US" w:eastAsia="zh-CN"/>
        </w:rPr>
        <w:t>供应商</w:t>
      </w:r>
      <w:r>
        <w:rPr>
          <w:rFonts w:hint="eastAsia" w:ascii="宋体" w:hAnsi="宋体" w:eastAsia="宋体" w:cs="宋体"/>
          <w:color w:val="auto"/>
          <w:sz w:val="21"/>
          <w:szCs w:val="21"/>
          <w:highlight w:val="none"/>
          <w:lang w:bidi="zh-CN"/>
        </w:rPr>
        <w:t>按照本办法规定提供声明函内容不实的，属于提供虚假材料谋取中标、成交，依照《中华人民共和国政府采购法》等国家有关规定追究相应责任。</w:t>
      </w:r>
    </w:p>
    <w:p w14:paraId="4306984B">
      <w:pPr>
        <w:snapToGrid w:val="0"/>
        <w:spacing w:line="360" w:lineRule="auto"/>
        <w:ind w:firstLine="422" w:firstLineChars="200"/>
        <w:outlineLvl w:val="9"/>
        <w:rPr>
          <w:rFonts w:hint="default" w:ascii="宋体" w:hAnsi="宋体" w:eastAsia="宋体" w:cs="宋体"/>
          <w:b/>
          <w:bCs/>
          <w:color w:val="auto"/>
          <w:sz w:val="21"/>
          <w:szCs w:val="21"/>
          <w:highlight w:val="none"/>
          <w:lang w:val="en-US" w:bidi="zh-CN"/>
        </w:rPr>
      </w:pPr>
      <w:r>
        <w:rPr>
          <w:rFonts w:hint="eastAsia" w:ascii="宋体" w:hAnsi="宋体" w:cs="宋体"/>
          <w:b/>
          <w:bCs/>
          <w:color w:val="auto"/>
          <w:sz w:val="21"/>
          <w:szCs w:val="21"/>
          <w:highlight w:val="none"/>
          <w:lang w:val="en-US" w:bidi="zh-CN"/>
        </w:rPr>
        <w:t>4</w:t>
      </w:r>
      <w:r>
        <w:rPr>
          <w:rFonts w:hint="eastAsia" w:ascii="宋体" w:hAnsi="宋体" w:eastAsia="宋体" w:cs="宋体"/>
          <w:b/>
          <w:bCs/>
          <w:color w:val="auto"/>
          <w:sz w:val="21"/>
          <w:szCs w:val="21"/>
          <w:highlight w:val="none"/>
          <w:lang w:val="en-US" w:bidi="zh-CN"/>
        </w:rPr>
        <w:t>.</w:t>
      </w:r>
      <w:r>
        <w:rPr>
          <w:rFonts w:hint="eastAsia" w:ascii="宋体" w:hAnsi="宋体" w:eastAsia="宋体" w:cs="宋体"/>
          <w:b/>
          <w:bCs/>
          <w:color w:val="auto"/>
          <w:sz w:val="21"/>
          <w:szCs w:val="21"/>
          <w:highlight w:val="none"/>
          <w:lang w:bidi="zh-CN"/>
        </w:rPr>
        <w:t>《中小企业声明函》</w:t>
      </w:r>
      <w:r>
        <w:rPr>
          <w:rFonts w:hint="eastAsia" w:ascii="宋体" w:hAnsi="宋体" w:eastAsia="宋体" w:cs="宋体"/>
          <w:b/>
          <w:bCs/>
          <w:color w:val="auto"/>
          <w:sz w:val="21"/>
          <w:szCs w:val="21"/>
          <w:highlight w:val="red"/>
          <w:lang w:val="en-US" w:bidi="zh-CN"/>
        </w:rPr>
        <w:t>下划线</w:t>
      </w:r>
      <w:r>
        <w:rPr>
          <w:rFonts w:hint="eastAsia" w:ascii="宋体" w:hAnsi="宋体" w:eastAsia="宋体" w:cs="宋体"/>
          <w:b/>
          <w:bCs/>
          <w:color w:val="auto"/>
          <w:sz w:val="21"/>
          <w:szCs w:val="21"/>
          <w:highlight w:val="none"/>
          <w:lang w:val="en-US" w:bidi="zh-CN"/>
        </w:rPr>
        <w:t>的内容须填写完整准确，因内容缺失导致的问题由</w:t>
      </w:r>
      <w:r>
        <w:rPr>
          <w:rFonts w:hint="eastAsia" w:ascii="宋体" w:hAnsi="宋体" w:cs="宋体"/>
          <w:b/>
          <w:bCs/>
          <w:color w:val="auto"/>
          <w:sz w:val="21"/>
          <w:szCs w:val="21"/>
          <w:highlight w:val="none"/>
          <w:lang w:val="en-US" w:bidi="zh-CN"/>
        </w:rPr>
        <w:t>供应商</w:t>
      </w:r>
      <w:r>
        <w:rPr>
          <w:rFonts w:hint="eastAsia" w:ascii="宋体" w:hAnsi="宋体" w:eastAsia="宋体" w:cs="宋体"/>
          <w:b/>
          <w:bCs/>
          <w:color w:val="auto"/>
          <w:sz w:val="21"/>
          <w:szCs w:val="21"/>
          <w:highlight w:val="none"/>
          <w:lang w:val="en-US" w:bidi="zh-CN"/>
        </w:rPr>
        <w:t>自行承担。</w:t>
      </w:r>
    </w:p>
    <w:p w14:paraId="105A6957">
      <w:pPr>
        <w:pStyle w:val="11"/>
        <w:ind w:left="0" w:leftChars="0" w:firstLine="0" w:firstLineChars="0"/>
        <w:rPr>
          <w:rFonts w:hint="eastAsia"/>
          <w:color w:val="auto"/>
          <w:highlight w:val="none"/>
        </w:rPr>
      </w:pPr>
    </w:p>
    <w:p w14:paraId="0EEE9D50">
      <w:pPr>
        <w:pageBreakBefore w:val="0"/>
        <w:kinsoku/>
        <w:wordWrap/>
        <w:overflowPunct/>
        <w:topLinePunct w:val="0"/>
        <w:bidi w:val="0"/>
        <w:adjustRightInd w:val="0"/>
        <w:snapToGrid w:val="0"/>
        <w:spacing w:line="240" w:lineRule="auto"/>
        <w:outlineLvl w:val="9"/>
        <w:rPr>
          <w:rFonts w:hint="eastAsia" w:ascii="宋体" w:hAnsi="宋体" w:eastAsia="宋体" w:cs="宋体"/>
          <w:color w:val="auto"/>
          <w:sz w:val="22"/>
          <w:szCs w:val="22"/>
          <w:highlight w:val="none"/>
          <w:lang w:bidi="zh-CN"/>
        </w:rPr>
      </w:pPr>
    </w:p>
    <w:p w14:paraId="7A9C7426">
      <w:pPr>
        <w:snapToGrid w:val="0"/>
        <w:spacing w:line="240" w:lineRule="auto"/>
        <w:ind w:firstLine="420" w:firstLineChars="200"/>
        <w:outlineLvl w:val="9"/>
        <w:rPr>
          <w:rFonts w:hint="eastAsia" w:ascii="宋体" w:hAnsi="宋体" w:eastAsia="宋体" w:cs="宋体"/>
          <w:color w:val="auto"/>
          <w:sz w:val="21"/>
          <w:szCs w:val="21"/>
          <w:highlight w:val="none"/>
          <w:shd w:val="clear" w:color="auto" w:fill="auto"/>
          <w:lang w:bidi="zh-CN"/>
        </w:rPr>
      </w:pPr>
    </w:p>
    <w:p w14:paraId="747BAC5F">
      <w:pPr>
        <w:snapToGrid w:val="0"/>
        <w:spacing w:line="240" w:lineRule="auto"/>
        <w:ind w:firstLine="420" w:firstLineChars="200"/>
        <w:outlineLvl w:val="9"/>
        <w:rPr>
          <w:rFonts w:hint="default" w:ascii="宋体" w:hAnsi="宋体" w:eastAsia="宋体" w:cs="宋体"/>
          <w:color w:val="auto"/>
          <w:sz w:val="21"/>
          <w:szCs w:val="21"/>
          <w:highlight w:val="none"/>
          <w:shd w:val="clear" w:color="auto" w:fill="auto"/>
          <w:lang w:val="en-US" w:bidi="zh-CN"/>
        </w:rPr>
      </w:pPr>
      <w:r>
        <w:rPr>
          <w:rFonts w:hint="eastAsia" w:ascii="宋体" w:hAnsi="宋体" w:cs="宋体"/>
          <w:color w:val="auto"/>
          <w:sz w:val="21"/>
          <w:szCs w:val="21"/>
          <w:highlight w:val="none"/>
          <w:shd w:val="clear" w:color="auto" w:fill="auto"/>
          <w:lang w:val="en-US" w:bidi="zh-CN"/>
        </w:rPr>
        <w:t xml:space="preserve"> </w:t>
      </w:r>
    </w:p>
    <w:p w14:paraId="18EA7FC4">
      <w:pPr>
        <w:snapToGrid w:val="0"/>
        <w:spacing w:line="240" w:lineRule="auto"/>
        <w:ind w:firstLine="420" w:firstLineChars="200"/>
        <w:jc w:val="center"/>
        <w:outlineLvl w:val="9"/>
        <w:rPr>
          <w:rFonts w:hint="eastAsia" w:ascii="宋体" w:hAnsi="宋体" w:eastAsia="宋体" w:cs="宋体"/>
          <w:color w:val="auto"/>
          <w:sz w:val="24"/>
          <w:szCs w:val="24"/>
          <w:highlight w:val="none"/>
          <w:shd w:val="clear" w:color="auto" w:fill="auto"/>
          <w:lang w:bidi="zh-CN"/>
        </w:rPr>
      </w:pPr>
      <w:r>
        <w:rPr>
          <w:rFonts w:hint="eastAsia" w:ascii="宋体" w:hAnsi="宋体" w:eastAsia="宋体" w:cs="宋体"/>
          <w:color w:val="auto"/>
          <w:sz w:val="21"/>
          <w:szCs w:val="21"/>
          <w:highlight w:val="none"/>
          <w:shd w:val="clear" w:color="auto" w:fill="auto"/>
          <w:lang w:val="en-US" w:bidi="zh-CN"/>
        </w:rPr>
        <w:t xml:space="preserve">                                         </w:t>
      </w:r>
      <w:r>
        <w:rPr>
          <w:rFonts w:hint="eastAsia" w:ascii="宋体" w:hAnsi="宋体" w:cs="宋体"/>
          <w:color w:val="auto"/>
          <w:sz w:val="21"/>
          <w:szCs w:val="21"/>
          <w:highlight w:val="none"/>
          <w:shd w:val="clear" w:color="auto" w:fill="auto"/>
          <w:lang w:val="en-US" w:bidi="zh-CN"/>
        </w:rPr>
        <w:t xml:space="preserve">       </w:t>
      </w:r>
    </w:p>
    <w:p w14:paraId="5B18E08A">
      <w:pPr>
        <w:spacing w:line="240" w:lineRule="auto"/>
        <w:outlineLvl w:val="9"/>
        <w:rPr>
          <w:rFonts w:hint="eastAsia" w:ascii="宋体" w:hAnsi="宋体" w:eastAsia="宋体" w:cs="宋体"/>
          <w:color w:val="auto"/>
          <w:sz w:val="21"/>
          <w:szCs w:val="21"/>
          <w:highlight w:val="none"/>
          <w:shd w:val="clear" w:color="auto" w:fill="auto"/>
        </w:rPr>
      </w:pPr>
    </w:p>
    <w:p w14:paraId="1EDA5F69">
      <w:pPr>
        <w:pStyle w:val="54"/>
        <w:widowControl/>
        <w:spacing w:before="300" w:after="300" w:line="360" w:lineRule="auto"/>
        <w:jc w:val="center"/>
        <w:outlineLvl w:val="9"/>
        <w:rPr>
          <w:rFonts w:hint="eastAsia" w:ascii="宋体" w:hAnsi="宋体" w:eastAsia="宋体" w:cs="宋体"/>
          <w:color w:val="auto"/>
          <w:sz w:val="28"/>
          <w:szCs w:val="28"/>
          <w:highlight w:val="none"/>
        </w:rPr>
      </w:pPr>
      <w:r>
        <w:rPr>
          <w:rFonts w:ascii="Times New Roman" w:hAnsi="Times New Roman" w:eastAsia="方正黑体_GBK"/>
          <w:color w:val="auto"/>
          <w:sz w:val="32"/>
          <w:szCs w:val="32"/>
          <w:highlight w:val="none"/>
        </w:rPr>
        <w:br w:type="page"/>
      </w:r>
      <w:r>
        <w:rPr>
          <w:rFonts w:hint="eastAsia" w:ascii="宋体" w:hAnsi="宋体" w:eastAsia="宋体" w:cs="宋体"/>
          <w:color w:val="auto"/>
          <w:sz w:val="28"/>
          <w:szCs w:val="28"/>
          <w:highlight w:val="none"/>
        </w:rPr>
        <w:t>中小微企业划型标准 </w:t>
      </w:r>
    </w:p>
    <w:tbl>
      <w:tblPr>
        <w:tblStyle w:val="23"/>
        <w:tblW w:w="4998" w:type="pct"/>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autofit"/>
        <w:tblCellMar>
          <w:top w:w="0" w:type="dxa"/>
          <w:left w:w="105" w:type="dxa"/>
          <w:bottom w:w="0" w:type="dxa"/>
          <w:right w:w="105" w:type="dxa"/>
        </w:tblCellMar>
      </w:tblPr>
      <w:tblGrid>
        <w:gridCol w:w="1485"/>
        <w:gridCol w:w="1788"/>
        <w:gridCol w:w="517"/>
        <w:gridCol w:w="2147"/>
        <w:gridCol w:w="1757"/>
        <w:gridCol w:w="1540"/>
      </w:tblGrid>
      <w:tr w14:paraId="075C029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jc w:val="center"/>
        </w:trPr>
        <w:tc>
          <w:tcPr>
            <w:tcW w:w="1325" w:type="dxa"/>
            <w:tcMar>
              <w:top w:w="0" w:type="dxa"/>
              <w:left w:w="105" w:type="dxa"/>
              <w:bottom w:w="0" w:type="dxa"/>
              <w:right w:w="105" w:type="dxa"/>
            </w:tcMar>
            <w:vAlign w:val="center"/>
          </w:tcPr>
          <w:p w14:paraId="0152C4F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行业名称</w:t>
            </w:r>
          </w:p>
        </w:tc>
        <w:tc>
          <w:tcPr>
            <w:tcW w:w="1618" w:type="dxa"/>
            <w:tcMar>
              <w:top w:w="0" w:type="dxa"/>
              <w:left w:w="105" w:type="dxa"/>
              <w:bottom w:w="0" w:type="dxa"/>
              <w:right w:w="105" w:type="dxa"/>
            </w:tcMar>
            <w:vAlign w:val="center"/>
          </w:tcPr>
          <w:p w14:paraId="608C498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指标名称</w:t>
            </w:r>
          </w:p>
        </w:tc>
        <w:tc>
          <w:tcPr>
            <w:tcW w:w="448" w:type="dxa"/>
            <w:tcMar>
              <w:top w:w="0" w:type="dxa"/>
              <w:left w:w="105" w:type="dxa"/>
              <w:bottom w:w="0" w:type="dxa"/>
              <w:right w:w="105" w:type="dxa"/>
            </w:tcMar>
            <w:vAlign w:val="center"/>
          </w:tcPr>
          <w:p w14:paraId="43FB52D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计量单位</w:t>
            </w:r>
          </w:p>
        </w:tc>
        <w:tc>
          <w:tcPr>
            <w:tcW w:w="1949" w:type="dxa"/>
            <w:tcMar>
              <w:top w:w="0" w:type="dxa"/>
              <w:left w:w="105" w:type="dxa"/>
              <w:bottom w:w="0" w:type="dxa"/>
              <w:right w:w="105" w:type="dxa"/>
            </w:tcMar>
            <w:vAlign w:val="center"/>
          </w:tcPr>
          <w:p w14:paraId="1BE7146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中型</w:t>
            </w:r>
          </w:p>
        </w:tc>
        <w:tc>
          <w:tcPr>
            <w:tcW w:w="1590" w:type="dxa"/>
            <w:tcMar>
              <w:top w:w="0" w:type="dxa"/>
              <w:left w:w="105" w:type="dxa"/>
              <w:bottom w:w="0" w:type="dxa"/>
              <w:right w:w="105" w:type="dxa"/>
            </w:tcMar>
            <w:vAlign w:val="center"/>
          </w:tcPr>
          <w:p w14:paraId="02DD072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小型</w:t>
            </w:r>
          </w:p>
        </w:tc>
        <w:tc>
          <w:tcPr>
            <w:tcW w:w="1376" w:type="dxa"/>
            <w:tcMar>
              <w:top w:w="0" w:type="dxa"/>
              <w:left w:w="105" w:type="dxa"/>
              <w:bottom w:w="0" w:type="dxa"/>
              <w:right w:w="105" w:type="dxa"/>
            </w:tcMar>
            <w:vAlign w:val="center"/>
          </w:tcPr>
          <w:p w14:paraId="5FA01A6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微型</w:t>
            </w:r>
          </w:p>
        </w:tc>
      </w:tr>
      <w:tr w14:paraId="29D5090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tcMar>
              <w:top w:w="0" w:type="dxa"/>
              <w:left w:w="105" w:type="dxa"/>
              <w:bottom w:w="0" w:type="dxa"/>
              <w:right w:w="105" w:type="dxa"/>
            </w:tcMar>
            <w:vAlign w:val="center"/>
          </w:tcPr>
          <w:p w14:paraId="7B2C4CC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农、林、牧、渔</w:t>
            </w:r>
          </w:p>
        </w:tc>
        <w:tc>
          <w:tcPr>
            <w:tcW w:w="1618" w:type="dxa"/>
            <w:tcMar>
              <w:top w:w="0" w:type="dxa"/>
              <w:left w:w="105" w:type="dxa"/>
              <w:bottom w:w="0" w:type="dxa"/>
              <w:right w:w="105" w:type="dxa"/>
            </w:tcMar>
            <w:vAlign w:val="center"/>
          </w:tcPr>
          <w:p w14:paraId="01EC120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14C0F03E">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3BDDACA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500≤Y＜20000</w:t>
            </w:r>
          </w:p>
        </w:tc>
        <w:tc>
          <w:tcPr>
            <w:tcW w:w="1590" w:type="dxa"/>
            <w:tcMar>
              <w:top w:w="0" w:type="dxa"/>
              <w:left w:w="105" w:type="dxa"/>
              <w:bottom w:w="0" w:type="dxa"/>
              <w:right w:w="105" w:type="dxa"/>
            </w:tcMar>
            <w:vAlign w:val="center"/>
          </w:tcPr>
          <w:p w14:paraId="4B7AF24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50≤Y＜500</w:t>
            </w:r>
          </w:p>
        </w:tc>
        <w:tc>
          <w:tcPr>
            <w:tcW w:w="1376" w:type="dxa"/>
            <w:tcMar>
              <w:top w:w="0" w:type="dxa"/>
              <w:left w:w="105" w:type="dxa"/>
              <w:bottom w:w="0" w:type="dxa"/>
              <w:right w:w="105" w:type="dxa"/>
            </w:tcMar>
            <w:vAlign w:val="center"/>
          </w:tcPr>
          <w:p w14:paraId="245C1A4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Y＜50</w:t>
            </w:r>
          </w:p>
        </w:tc>
      </w:tr>
      <w:tr w14:paraId="61B4336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A3479D2">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工业</w:t>
            </w:r>
          </w:p>
        </w:tc>
        <w:tc>
          <w:tcPr>
            <w:tcW w:w="1618" w:type="dxa"/>
            <w:tcMar>
              <w:top w:w="0" w:type="dxa"/>
              <w:left w:w="105" w:type="dxa"/>
              <w:bottom w:w="0" w:type="dxa"/>
              <w:right w:w="105" w:type="dxa"/>
            </w:tcMar>
            <w:vAlign w:val="center"/>
          </w:tcPr>
          <w:p w14:paraId="633A8133">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从业人员（X）</w:t>
            </w:r>
          </w:p>
        </w:tc>
        <w:tc>
          <w:tcPr>
            <w:tcW w:w="448" w:type="dxa"/>
            <w:tcMar>
              <w:top w:w="0" w:type="dxa"/>
              <w:left w:w="105" w:type="dxa"/>
              <w:bottom w:w="0" w:type="dxa"/>
              <w:right w:w="105" w:type="dxa"/>
            </w:tcMar>
            <w:vAlign w:val="center"/>
          </w:tcPr>
          <w:p w14:paraId="323B3907">
            <w:pPr>
              <w:pStyle w:val="55"/>
              <w:spacing w:line="360" w:lineRule="auto"/>
              <w:rPr>
                <w:rFonts w:hint="eastAsia" w:hAnsi="宋体" w:cs="宋体"/>
                <w:color w:val="FF0000"/>
                <w:sz w:val="21"/>
                <w:szCs w:val="21"/>
                <w:highlight w:val="none"/>
              </w:rPr>
            </w:pPr>
            <w:r>
              <w:rPr>
                <w:rStyle w:val="56"/>
                <w:rFonts w:hint="eastAsia" w:hAnsi="宋体" w:cs="宋体"/>
                <w:color w:val="FF0000"/>
                <w:sz w:val="21"/>
                <w:szCs w:val="21"/>
                <w:highlight w:val="none"/>
              </w:rPr>
              <w:t>人</w:t>
            </w:r>
          </w:p>
        </w:tc>
        <w:tc>
          <w:tcPr>
            <w:tcW w:w="1949" w:type="dxa"/>
            <w:tcMar>
              <w:top w:w="0" w:type="dxa"/>
              <w:left w:w="105" w:type="dxa"/>
              <w:bottom w:w="0" w:type="dxa"/>
              <w:right w:w="105" w:type="dxa"/>
            </w:tcMar>
            <w:vAlign w:val="center"/>
          </w:tcPr>
          <w:p w14:paraId="7DFBA718">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300≤X＜1000</w:t>
            </w:r>
          </w:p>
        </w:tc>
        <w:tc>
          <w:tcPr>
            <w:tcW w:w="1590" w:type="dxa"/>
            <w:tcMar>
              <w:top w:w="0" w:type="dxa"/>
              <w:left w:w="105" w:type="dxa"/>
              <w:bottom w:w="0" w:type="dxa"/>
              <w:right w:w="105" w:type="dxa"/>
            </w:tcMar>
            <w:vAlign w:val="center"/>
          </w:tcPr>
          <w:p w14:paraId="65F80967">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20≤X＜300</w:t>
            </w:r>
          </w:p>
        </w:tc>
        <w:tc>
          <w:tcPr>
            <w:tcW w:w="1376" w:type="dxa"/>
            <w:tcMar>
              <w:top w:w="0" w:type="dxa"/>
              <w:left w:w="105" w:type="dxa"/>
              <w:bottom w:w="0" w:type="dxa"/>
              <w:right w:w="105" w:type="dxa"/>
            </w:tcMar>
            <w:vAlign w:val="center"/>
          </w:tcPr>
          <w:p w14:paraId="12803299">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X＜20</w:t>
            </w:r>
          </w:p>
        </w:tc>
      </w:tr>
      <w:tr w14:paraId="468C587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0BB37DD4">
            <w:pPr>
              <w:widowControl/>
              <w:jc w:val="center"/>
              <w:rPr>
                <w:rFonts w:cs="宋体"/>
                <w:color w:val="FF0000"/>
                <w:szCs w:val="21"/>
                <w:highlight w:val="none"/>
              </w:rPr>
            </w:pPr>
          </w:p>
        </w:tc>
        <w:tc>
          <w:tcPr>
            <w:tcW w:w="1618" w:type="dxa"/>
            <w:tcMar>
              <w:top w:w="0" w:type="dxa"/>
              <w:left w:w="105" w:type="dxa"/>
              <w:bottom w:w="0" w:type="dxa"/>
              <w:right w:w="105" w:type="dxa"/>
            </w:tcMar>
            <w:vAlign w:val="center"/>
          </w:tcPr>
          <w:p w14:paraId="3899B9C7">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营业收入（Y）</w:t>
            </w:r>
          </w:p>
        </w:tc>
        <w:tc>
          <w:tcPr>
            <w:tcW w:w="448" w:type="dxa"/>
            <w:tcMar>
              <w:top w:w="0" w:type="dxa"/>
              <w:left w:w="105" w:type="dxa"/>
              <w:bottom w:w="0" w:type="dxa"/>
              <w:right w:w="105" w:type="dxa"/>
            </w:tcMar>
            <w:vAlign w:val="center"/>
          </w:tcPr>
          <w:p w14:paraId="13866FD7">
            <w:pPr>
              <w:pStyle w:val="55"/>
              <w:spacing w:line="360" w:lineRule="auto"/>
              <w:rPr>
                <w:rFonts w:hint="eastAsia" w:hAnsi="宋体" w:cs="宋体"/>
                <w:color w:val="FF0000"/>
                <w:sz w:val="21"/>
                <w:szCs w:val="21"/>
                <w:highlight w:val="none"/>
              </w:rPr>
            </w:pPr>
            <w:r>
              <w:rPr>
                <w:rStyle w:val="56"/>
                <w:rFonts w:hint="eastAsia" w:hAnsi="宋体" w:cs="宋体"/>
                <w:color w:val="FF0000"/>
                <w:sz w:val="21"/>
                <w:szCs w:val="21"/>
                <w:highlight w:val="none"/>
              </w:rPr>
              <w:t>万元</w:t>
            </w:r>
          </w:p>
        </w:tc>
        <w:tc>
          <w:tcPr>
            <w:tcW w:w="1949" w:type="dxa"/>
            <w:tcMar>
              <w:top w:w="0" w:type="dxa"/>
              <w:left w:w="105" w:type="dxa"/>
              <w:bottom w:w="0" w:type="dxa"/>
              <w:right w:w="105" w:type="dxa"/>
            </w:tcMar>
            <w:vAlign w:val="center"/>
          </w:tcPr>
          <w:p w14:paraId="36078865">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2000≤Y＜40000</w:t>
            </w:r>
          </w:p>
        </w:tc>
        <w:tc>
          <w:tcPr>
            <w:tcW w:w="1590" w:type="dxa"/>
            <w:tcMar>
              <w:top w:w="0" w:type="dxa"/>
              <w:left w:w="105" w:type="dxa"/>
              <w:bottom w:w="0" w:type="dxa"/>
              <w:right w:w="105" w:type="dxa"/>
            </w:tcMar>
            <w:vAlign w:val="center"/>
          </w:tcPr>
          <w:p w14:paraId="000AD21F">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300≤Y＜2000</w:t>
            </w:r>
          </w:p>
        </w:tc>
        <w:tc>
          <w:tcPr>
            <w:tcW w:w="1376" w:type="dxa"/>
            <w:tcMar>
              <w:top w:w="0" w:type="dxa"/>
              <w:left w:w="105" w:type="dxa"/>
              <w:bottom w:w="0" w:type="dxa"/>
              <w:right w:w="105" w:type="dxa"/>
            </w:tcMar>
            <w:vAlign w:val="center"/>
          </w:tcPr>
          <w:p w14:paraId="1803A6E2">
            <w:pPr>
              <w:pStyle w:val="55"/>
              <w:spacing w:line="360" w:lineRule="auto"/>
              <w:jc w:val="center"/>
              <w:rPr>
                <w:rFonts w:hint="eastAsia" w:hAnsi="宋体" w:cs="宋体"/>
                <w:color w:val="FF0000"/>
                <w:sz w:val="21"/>
                <w:szCs w:val="21"/>
                <w:highlight w:val="none"/>
              </w:rPr>
            </w:pPr>
            <w:r>
              <w:rPr>
                <w:rStyle w:val="56"/>
                <w:rFonts w:hint="eastAsia" w:hAnsi="宋体" w:cs="宋体"/>
                <w:color w:val="FF0000"/>
                <w:sz w:val="21"/>
                <w:szCs w:val="21"/>
                <w:highlight w:val="none"/>
              </w:rPr>
              <w:t>Y＜300</w:t>
            </w:r>
          </w:p>
        </w:tc>
      </w:tr>
      <w:tr w14:paraId="18CC84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4501C70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建筑业</w:t>
            </w:r>
          </w:p>
        </w:tc>
        <w:tc>
          <w:tcPr>
            <w:tcW w:w="1618" w:type="dxa"/>
            <w:tcMar>
              <w:top w:w="0" w:type="dxa"/>
              <w:left w:w="105" w:type="dxa"/>
              <w:bottom w:w="0" w:type="dxa"/>
              <w:right w:w="105" w:type="dxa"/>
            </w:tcMar>
            <w:vAlign w:val="center"/>
          </w:tcPr>
          <w:p w14:paraId="19FA997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0754BCFA">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48F317B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6000≤Y＜80000</w:t>
            </w:r>
          </w:p>
        </w:tc>
        <w:tc>
          <w:tcPr>
            <w:tcW w:w="1590" w:type="dxa"/>
            <w:tcMar>
              <w:top w:w="0" w:type="dxa"/>
              <w:left w:w="105" w:type="dxa"/>
              <w:bottom w:w="0" w:type="dxa"/>
              <w:right w:w="105" w:type="dxa"/>
            </w:tcMar>
            <w:vAlign w:val="center"/>
          </w:tcPr>
          <w:p w14:paraId="18DBFCA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300≤Y＜6000</w:t>
            </w:r>
          </w:p>
        </w:tc>
        <w:tc>
          <w:tcPr>
            <w:tcW w:w="1376" w:type="dxa"/>
            <w:tcMar>
              <w:top w:w="0" w:type="dxa"/>
              <w:left w:w="105" w:type="dxa"/>
              <w:bottom w:w="0" w:type="dxa"/>
              <w:right w:w="105" w:type="dxa"/>
            </w:tcMar>
            <w:vAlign w:val="center"/>
          </w:tcPr>
          <w:p w14:paraId="5199278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Y＜300</w:t>
            </w:r>
          </w:p>
        </w:tc>
      </w:tr>
      <w:tr w14:paraId="2E03E33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20E6209E">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5BE04F2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资产总额（Z）</w:t>
            </w:r>
          </w:p>
        </w:tc>
        <w:tc>
          <w:tcPr>
            <w:tcW w:w="448" w:type="dxa"/>
            <w:tcMar>
              <w:top w:w="0" w:type="dxa"/>
              <w:left w:w="105" w:type="dxa"/>
              <w:bottom w:w="0" w:type="dxa"/>
              <w:right w:w="105" w:type="dxa"/>
            </w:tcMar>
            <w:vAlign w:val="center"/>
          </w:tcPr>
          <w:p w14:paraId="16A6F38B">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0CAF8D2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5000≤Z＜80000</w:t>
            </w:r>
          </w:p>
        </w:tc>
        <w:tc>
          <w:tcPr>
            <w:tcW w:w="1590" w:type="dxa"/>
            <w:tcMar>
              <w:top w:w="0" w:type="dxa"/>
              <w:left w:w="105" w:type="dxa"/>
              <w:bottom w:w="0" w:type="dxa"/>
              <w:right w:w="105" w:type="dxa"/>
            </w:tcMar>
            <w:vAlign w:val="center"/>
          </w:tcPr>
          <w:p w14:paraId="3514380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300≤Z＜5000</w:t>
            </w:r>
          </w:p>
        </w:tc>
        <w:tc>
          <w:tcPr>
            <w:tcW w:w="1376" w:type="dxa"/>
            <w:tcMar>
              <w:top w:w="0" w:type="dxa"/>
              <w:left w:w="105" w:type="dxa"/>
              <w:bottom w:w="0" w:type="dxa"/>
              <w:right w:w="105" w:type="dxa"/>
            </w:tcMar>
            <w:vAlign w:val="center"/>
          </w:tcPr>
          <w:p w14:paraId="04DABF2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Z＜300</w:t>
            </w:r>
          </w:p>
        </w:tc>
      </w:tr>
      <w:tr w14:paraId="694B235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5E752F9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批发业</w:t>
            </w:r>
          </w:p>
        </w:tc>
        <w:tc>
          <w:tcPr>
            <w:tcW w:w="1618" w:type="dxa"/>
            <w:tcMar>
              <w:top w:w="0" w:type="dxa"/>
              <w:left w:w="105" w:type="dxa"/>
              <w:bottom w:w="0" w:type="dxa"/>
              <w:right w:w="105" w:type="dxa"/>
            </w:tcMar>
            <w:vAlign w:val="center"/>
          </w:tcPr>
          <w:p w14:paraId="716F644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4197D664">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509BAB0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20≤X＜200</w:t>
            </w:r>
          </w:p>
        </w:tc>
        <w:tc>
          <w:tcPr>
            <w:tcW w:w="1590" w:type="dxa"/>
            <w:tcMar>
              <w:top w:w="0" w:type="dxa"/>
              <w:left w:w="105" w:type="dxa"/>
              <w:bottom w:w="0" w:type="dxa"/>
              <w:right w:w="105" w:type="dxa"/>
            </w:tcMar>
            <w:vAlign w:val="center"/>
          </w:tcPr>
          <w:p w14:paraId="6BA8737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5≤X＜20</w:t>
            </w:r>
          </w:p>
        </w:tc>
        <w:tc>
          <w:tcPr>
            <w:tcW w:w="1376" w:type="dxa"/>
            <w:tcMar>
              <w:top w:w="0" w:type="dxa"/>
              <w:left w:w="105" w:type="dxa"/>
              <w:bottom w:w="0" w:type="dxa"/>
              <w:right w:w="105" w:type="dxa"/>
            </w:tcMar>
            <w:vAlign w:val="center"/>
          </w:tcPr>
          <w:p w14:paraId="24FC843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X＜5</w:t>
            </w:r>
          </w:p>
        </w:tc>
      </w:tr>
      <w:tr w14:paraId="26DFFA3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52E77366">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4456C03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2768F380">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52E68FD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5000≤Y＜40000</w:t>
            </w:r>
          </w:p>
        </w:tc>
        <w:tc>
          <w:tcPr>
            <w:tcW w:w="1590" w:type="dxa"/>
            <w:tcMar>
              <w:top w:w="0" w:type="dxa"/>
              <w:left w:w="105" w:type="dxa"/>
              <w:bottom w:w="0" w:type="dxa"/>
              <w:right w:w="105" w:type="dxa"/>
            </w:tcMar>
            <w:vAlign w:val="center"/>
          </w:tcPr>
          <w:p w14:paraId="37B5967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1000≤Y＜5000</w:t>
            </w:r>
          </w:p>
        </w:tc>
        <w:tc>
          <w:tcPr>
            <w:tcW w:w="1376" w:type="dxa"/>
            <w:tcMar>
              <w:top w:w="0" w:type="dxa"/>
              <w:left w:w="105" w:type="dxa"/>
              <w:bottom w:w="0" w:type="dxa"/>
              <w:right w:w="105" w:type="dxa"/>
            </w:tcMar>
            <w:vAlign w:val="center"/>
          </w:tcPr>
          <w:p w14:paraId="1823D30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Y＜1000</w:t>
            </w:r>
          </w:p>
        </w:tc>
      </w:tr>
      <w:tr w14:paraId="0633F68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72EA89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零售业</w:t>
            </w:r>
          </w:p>
        </w:tc>
        <w:tc>
          <w:tcPr>
            <w:tcW w:w="1618" w:type="dxa"/>
            <w:tcMar>
              <w:top w:w="0" w:type="dxa"/>
              <w:left w:w="105" w:type="dxa"/>
              <w:bottom w:w="0" w:type="dxa"/>
              <w:right w:w="105" w:type="dxa"/>
            </w:tcMar>
            <w:vAlign w:val="center"/>
          </w:tcPr>
          <w:p w14:paraId="56321FD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35832A3D">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2D96B21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50≤X＜300</w:t>
            </w:r>
          </w:p>
        </w:tc>
        <w:tc>
          <w:tcPr>
            <w:tcW w:w="1590" w:type="dxa"/>
            <w:tcMar>
              <w:top w:w="0" w:type="dxa"/>
              <w:left w:w="105" w:type="dxa"/>
              <w:bottom w:w="0" w:type="dxa"/>
              <w:right w:w="105" w:type="dxa"/>
            </w:tcMar>
            <w:vAlign w:val="center"/>
          </w:tcPr>
          <w:p w14:paraId="5783771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10≤X＜50</w:t>
            </w:r>
          </w:p>
        </w:tc>
        <w:tc>
          <w:tcPr>
            <w:tcW w:w="1376" w:type="dxa"/>
            <w:tcMar>
              <w:top w:w="0" w:type="dxa"/>
              <w:left w:w="105" w:type="dxa"/>
              <w:bottom w:w="0" w:type="dxa"/>
              <w:right w:w="105" w:type="dxa"/>
            </w:tcMar>
            <w:vAlign w:val="center"/>
          </w:tcPr>
          <w:p w14:paraId="6E3B7A8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644165A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7FB798D">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5DA38B9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2C81D0A7">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79E8F19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500≤Y＜20000</w:t>
            </w:r>
          </w:p>
        </w:tc>
        <w:tc>
          <w:tcPr>
            <w:tcW w:w="1590" w:type="dxa"/>
            <w:tcMar>
              <w:top w:w="0" w:type="dxa"/>
              <w:left w:w="105" w:type="dxa"/>
              <w:bottom w:w="0" w:type="dxa"/>
              <w:right w:w="105" w:type="dxa"/>
            </w:tcMar>
            <w:vAlign w:val="center"/>
          </w:tcPr>
          <w:p w14:paraId="408FB56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100≤Y＜500</w:t>
            </w:r>
          </w:p>
        </w:tc>
        <w:tc>
          <w:tcPr>
            <w:tcW w:w="1376" w:type="dxa"/>
            <w:tcMar>
              <w:top w:w="0" w:type="dxa"/>
              <w:left w:w="105" w:type="dxa"/>
              <w:bottom w:w="0" w:type="dxa"/>
              <w:right w:w="105" w:type="dxa"/>
            </w:tcMar>
            <w:vAlign w:val="center"/>
          </w:tcPr>
          <w:p w14:paraId="3A0ED96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1965786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076FAAC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交通运输业</w:t>
            </w:r>
          </w:p>
        </w:tc>
        <w:tc>
          <w:tcPr>
            <w:tcW w:w="1618" w:type="dxa"/>
            <w:tcMar>
              <w:top w:w="0" w:type="dxa"/>
              <w:left w:w="105" w:type="dxa"/>
              <w:bottom w:w="0" w:type="dxa"/>
              <w:right w:w="105" w:type="dxa"/>
            </w:tcMar>
            <w:vAlign w:val="center"/>
          </w:tcPr>
          <w:p w14:paraId="6CA45490">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64CC7B21">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5397C2D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300≤X＜1000</w:t>
            </w:r>
          </w:p>
        </w:tc>
        <w:tc>
          <w:tcPr>
            <w:tcW w:w="1590" w:type="dxa"/>
            <w:tcMar>
              <w:top w:w="0" w:type="dxa"/>
              <w:left w:w="105" w:type="dxa"/>
              <w:bottom w:w="0" w:type="dxa"/>
              <w:right w:w="105" w:type="dxa"/>
            </w:tcMar>
            <w:vAlign w:val="center"/>
          </w:tcPr>
          <w:p w14:paraId="0424E74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20≤X＜300</w:t>
            </w:r>
          </w:p>
        </w:tc>
        <w:tc>
          <w:tcPr>
            <w:tcW w:w="1376" w:type="dxa"/>
            <w:tcMar>
              <w:top w:w="0" w:type="dxa"/>
              <w:left w:w="105" w:type="dxa"/>
              <w:bottom w:w="0" w:type="dxa"/>
              <w:right w:w="105" w:type="dxa"/>
            </w:tcMar>
            <w:vAlign w:val="center"/>
          </w:tcPr>
          <w:p w14:paraId="777B9E1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X＜20</w:t>
            </w:r>
          </w:p>
        </w:tc>
      </w:tr>
      <w:tr w14:paraId="6244FA6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7FE28D2D">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79BC10D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0D7F4857">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56E4F87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3000≤Y＜30000</w:t>
            </w:r>
          </w:p>
        </w:tc>
        <w:tc>
          <w:tcPr>
            <w:tcW w:w="1590" w:type="dxa"/>
            <w:tcMar>
              <w:top w:w="0" w:type="dxa"/>
              <w:left w:w="105" w:type="dxa"/>
              <w:bottom w:w="0" w:type="dxa"/>
              <w:right w:w="105" w:type="dxa"/>
            </w:tcMar>
            <w:vAlign w:val="center"/>
          </w:tcPr>
          <w:p w14:paraId="2C022B7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200≤Y＜3000</w:t>
            </w:r>
          </w:p>
        </w:tc>
        <w:tc>
          <w:tcPr>
            <w:tcW w:w="1376" w:type="dxa"/>
            <w:tcMar>
              <w:top w:w="0" w:type="dxa"/>
              <w:left w:w="105" w:type="dxa"/>
              <w:bottom w:w="0" w:type="dxa"/>
              <w:right w:w="105" w:type="dxa"/>
            </w:tcMar>
            <w:vAlign w:val="center"/>
          </w:tcPr>
          <w:p w14:paraId="3F1E612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Y＜200</w:t>
            </w:r>
          </w:p>
        </w:tc>
      </w:tr>
      <w:tr w14:paraId="4BB1C59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38E3D4F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仓储业</w:t>
            </w:r>
          </w:p>
        </w:tc>
        <w:tc>
          <w:tcPr>
            <w:tcW w:w="1618" w:type="dxa"/>
            <w:tcMar>
              <w:top w:w="0" w:type="dxa"/>
              <w:left w:w="105" w:type="dxa"/>
              <w:bottom w:w="0" w:type="dxa"/>
              <w:right w:w="105" w:type="dxa"/>
            </w:tcMar>
            <w:vAlign w:val="center"/>
          </w:tcPr>
          <w:p w14:paraId="4AB9524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00214126">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2EAB508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100≤X＜200</w:t>
            </w:r>
          </w:p>
        </w:tc>
        <w:tc>
          <w:tcPr>
            <w:tcW w:w="1590" w:type="dxa"/>
            <w:tcMar>
              <w:top w:w="0" w:type="dxa"/>
              <w:left w:w="105" w:type="dxa"/>
              <w:bottom w:w="0" w:type="dxa"/>
              <w:right w:w="105" w:type="dxa"/>
            </w:tcMar>
            <w:vAlign w:val="center"/>
          </w:tcPr>
          <w:p w14:paraId="14B7B09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20≤X＜100</w:t>
            </w:r>
          </w:p>
        </w:tc>
        <w:tc>
          <w:tcPr>
            <w:tcW w:w="1376" w:type="dxa"/>
            <w:tcMar>
              <w:top w:w="0" w:type="dxa"/>
              <w:left w:w="105" w:type="dxa"/>
              <w:bottom w:w="0" w:type="dxa"/>
              <w:right w:w="105" w:type="dxa"/>
            </w:tcMar>
            <w:vAlign w:val="center"/>
          </w:tcPr>
          <w:p w14:paraId="5B55D2E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X＜20</w:t>
            </w:r>
          </w:p>
        </w:tc>
      </w:tr>
      <w:tr w14:paraId="157E52C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86FDAE6">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2508B52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31382B4A">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7AC0DF8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1000≤Y＜30000</w:t>
            </w:r>
          </w:p>
        </w:tc>
        <w:tc>
          <w:tcPr>
            <w:tcW w:w="1590" w:type="dxa"/>
            <w:tcMar>
              <w:top w:w="0" w:type="dxa"/>
              <w:left w:w="105" w:type="dxa"/>
              <w:bottom w:w="0" w:type="dxa"/>
              <w:right w:w="105" w:type="dxa"/>
            </w:tcMar>
            <w:vAlign w:val="center"/>
          </w:tcPr>
          <w:p w14:paraId="720139A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100≤Y＜1000</w:t>
            </w:r>
          </w:p>
        </w:tc>
        <w:tc>
          <w:tcPr>
            <w:tcW w:w="1376" w:type="dxa"/>
            <w:tcMar>
              <w:top w:w="0" w:type="dxa"/>
              <w:left w:w="105" w:type="dxa"/>
              <w:bottom w:w="0" w:type="dxa"/>
              <w:right w:w="105" w:type="dxa"/>
            </w:tcMar>
            <w:vAlign w:val="center"/>
          </w:tcPr>
          <w:p w14:paraId="21FE8E0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02FB22C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5D6291F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邮政业</w:t>
            </w:r>
          </w:p>
        </w:tc>
        <w:tc>
          <w:tcPr>
            <w:tcW w:w="1618" w:type="dxa"/>
            <w:tcMar>
              <w:top w:w="0" w:type="dxa"/>
              <w:left w:w="105" w:type="dxa"/>
              <w:bottom w:w="0" w:type="dxa"/>
              <w:right w:w="105" w:type="dxa"/>
            </w:tcMar>
            <w:vAlign w:val="center"/>
          </w:tcPr>
          <w:p w14:paraId="3A7F899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73EE50BE">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64F6E75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300≤X＜1000</w:t>
            </w:r>
          </w:p>
        </w:tc>
        <w:tc>
          <w:tcPr>
            <w:tcW w:w="1590" w:type="dxa"/>
            <w:tcMar>
              <w:top w:w="0" w:type="dxa"/>
              <w:left w:w="105" w:type="dxa"/>
              <w:bottom w:w="0" w:type="dxa"/>
              <w:right w:w="105" w:type="dxa"/>
            </w:tcMar>
            <w:vAlign w:val="center"/>
          </w:tcPr>
          <w:p w14:paraId="292F377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20≤X＜300</w:t>
            </w:r>
          </w:p>
        </w:tc>
        <w:tc>
          <w:tcPr>
            <w:tcW w:w="1376" w:type="dxa"/>
            <w:tcMar>
              <w:top w:w="0" w:type="dxa"/>
              <w:left w:w="105" w:type="dxa"/>
              <w:bottom w:w="0" w:type="dxa"/>
              <w:right w:w="105" w:type="dxa"/>
            </w:tcMar>
            <w:vAlign w:val="center"/>
          </w:tcPr>
          <w:p w14:paraId="5752235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X＜20</w:t>
            </w:r>
          </w:p>
        </w:tc>
      </w:tr>
      <w:tr w14:paraId="3712401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583E1AB6">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5FB418E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1946DE67">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0957270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2000≤Y＜30000</w:t>
            </w:r>
          </w:p>
        </w:tc>
        <w:tc>
          <w:tcPr>
            <w:tcW w:w="1590" w:type="dxa"/>
            <w:tcMar>
              <w:top w:w="0" w:type="dxa"/>
              <w:left w:w="105" w:type="dxa"/>
              <w:bottom w:w="0" w:type="dxa"/>
              <w:right w:w="105" w:type="dxa"/>
            </w:tcMar>
            <w:vAlign w:val="center"/>
          </w:tcPr>
          <w:p w14:paraId="64DE3E9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100≤Y＜2000</w:t>
            </w:r>
          </w:p>
        </w:tc>
        <w:tc>
          <w:tcPr>
            <w:tcW w:w="1376" w:type="dxa"/>
            <w:tcMar>
              <w:top w:w="0" w:type="dxa"/>
              <w:left w:w="105" w:type="dxa"/>
              <w:bottom w:w="0" w:type="dxa"/>
              <w:right w:w="105" w:type="dxa"/>
            </w:tcMar>
            <w:vAlign w:val="center"/>
          </w:tcPr>
          <w:p w14:paraId="3493041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4738CB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29742E29">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住宿业</w:t>
            </w:r>
          </w:p>
        </w:tc>
        <w:tc>
          <w:tcPr>
            <w:tcW w:w="1618" w:type="dxa"/>
            <w:tcMar>
              <w:top w:w="0" w:type="dxa"/>
              <w:left w:w="105" w:type="dxa"/>
              <w:bottom w:w="0" w:type="dxa"/>
              <w:right w:w="105" w:type="dxa"/>
            </w:tcMar>
            <w:vAlign w:val="center"/>
          </w:tcPr>
          <w:p w14:paraId="771F692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0C572282">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432FA75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590" w:type="dxa"/>
            <w:tcMar>
              <w:top w:w="0" w:type="dxa"/>
              <w:left w:w="105" w:type="dxa"/>
              <w:bottom w:w="0" w:type="dxa"/>
              <w:right w:w="105" w:type="dxa"/>
            </w:tcMar>
            <w:vAlign w:val="center"/>
          </w:tcPr>
          <w:p w14:paraId="7B53912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77C5677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15B517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7BE625B6">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4798EA7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551F4A85">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6468CD9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2000≤Y＜10000</w:t>
            </w:r>
          </w:p>
        </w:tc>
        <w:tc>
          <w:tcPr>
            <w:tcW w:w="1590" w:type="dxa"/>
            <w:tcMar>
              <w:top w:w="0" w:type="dxa"/>
              <w:left w:w="105" w:type="dxa"/>
              <w:bottom w:w="0" w:type="dxa"/>
              <w:right w:w="105" w:type="dxa"/>
            </w:tcMar>
            <w:vAlign w:val="center"/>
          </w:tcPr>
          <w:p w14:paraId="24DFFC00">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100≤Y＜2000</w:t>
            </w:r>
          </w:p>
        </w:tc>
        <w:tc>
          <w:tcPr>
            <w:tcW w:w="1376" w:type="dxa"/>
            <w:tcMar>
              <w:top w:w="0" w:type="dxa"/>
              <w:left w:w="105" w:type="dxa"/>
              <w:bottom w:w="0" w:type="dxa"/>
              <w:right w:w="105" w:type="dxa"/>
            </w:tcMar>
            <w:vAlign w:val="center"/>
          </w:tcPr>
          <w:p w14:paraId="18CBCD6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334828C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6D158FD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餐饮业</w:t>
            </w:r>
          </w:p>
        </w:tc>
        <w:tc>
          <w:tcPr>
            <w:tcW w:w="1618" w:type="dxa"/>
            <w:tcMar>
              <w:top w:w="0" w:type="dxa"/>
              <w:left w:w="105" w:type="dxa"/>
              <w:bottom w:w="0" w:type="dxa"/>
              <w:right w:w="105" w:type="dxa"/>
            </w:tcMar>
            <w:vAlign w:val="center"/>
          </w:tcPr>
          <w:p w14:paraId="4B91FB3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0C7EED04">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369C31B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590" w:type="dxa"/>
            <w:tcMar>
              <w:top w:w="0" w:type="dxa"/>
              <w:left w:w="105" w:type="dxa"/>
              <w:bottom w:w="0" w:type="dxa"/>
              <w:right w:w="105" w:type="dxa"/>
            </w:tcMar>
            <w:vAlign w:val="center"/>
          </w:tcPr>
          <w:p w14:paraId="4EA8D42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1EBF0A3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179FCC3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A1D0BA7">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312FD99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5FA2659D">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5E1CBE71">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2000≤Y＜10000</w:t>
            </w:r>
          </w:p>
        </w:tc>
        <w:tc>
          <w:tcPr>
            <w:tcW w:w="1590" w:type="dxa"/>
            <w:tcMar>
              <w:top w:w="0" w:type="dxa"/>
              <w:left w:w="105" w:type="dxa"/>
              <w:bottom w:w="0" w:type="dxa"/>
              <w:right w:w="105" w:type="dxa"/>
            </w:tcMar>
            <w:vAlign w:val="center"/>
          </w:tcPr>
          <w:p w14:paraId="23A0499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100≤Y＜2000</w:t>
            </w:r>
          </w:p>
        </w:tc>
        <w:tc>
          <w:tcPr>
            <w:tcW w:w="1376" w:type="dxa"/>
            <w:tcMar>
              <w:top w:w="0" w:type="dxa"/>
              <w:left w:w="105" w:type="dxa"/>
              <w:bottom w:w="0" w:type="dxa"/>
              <w:right w:w="105" w:type="dxa"/>
            </w:tcMar>
            <w:vAlign w:val="center"/>
          </w:tcPr>
          <w:p w14:paraId="66A2FEB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57A153C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0BE953D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信息传输业</w:t>
            </w:r>
          </w:p>
        </w:tc>
        <w:tc>
          <w:tcPr>
            <w:tcW w:w="1618" w:type="dxa"/>
            <w:tcMar>
              <w:top w:w="0" w:type="dxa"/>
              <w:left w:w="105" w:type="dxa"/>
              <w:bottom w:w="0" w:type="dxa"/>
              <w:right w:w="105" w:type="dxa"/>
            </w:tcMar>
            <w:vAlign w:val="center"/>
          </w:tcPr>
          <w:p w14:paraId="46D6020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069FBDAD">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51CB44A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100≤X＜2000</w:t>
            </w:r>
          </w:p>
        </w:tc>
        <w:tc>
          <w:tcPr>
            <w:tcW w:w="1590" w:type="dxa"/>
            <w:tcMar>
              <w:top w:w="0" w:type="dxa"/>
              <w:left w:w="105" w:type="dxa"/>
              <w:bottom w:w="0" w:type="dxa"/>
              <w:right w:w="105" w:type="dxa"/>
            </w:tcMar>
            <w:vAlign w:val="center"/>
          </w:tcPr>
          <w:p w14:paraId="4D33A84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39FA616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10C27C1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60A0BC3">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6F7F3DA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4E695FF2">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604FA52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1000≤Y＜100000</w:t>
            </w:r>
          </w:p>
        </w:tc>
        <w:tc>
          <w:tcPr>
            <w:tcW w:w="1590" w:type="dxa"/>
            <w:tcMar>
              <w:top w:w="0" w:type="dxa"/>
              <w:left w:w="105" w:type="dxa"/>
              <w:bottom w:w="0" w:type="dxa"/>
              <w:right w:w="105" w:type="dxa"/>
            </w:tcMar>
            <w:vAlign w:val="center"/>
          </w:tcPr>
          <w:p w14:paraId="3AE5A63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100≤Y＜1000</w:t>
            </w:r>
          </w:p>
        </w:tc>
        <w:tc>
          <w:tcPr>
            <w:tcW w:w="1376" w:type="dxa"/>
            <w:tcMar>
              <w:top w:w="0" w:type="dxa"/>
              <w:left w:w="105" w:type="dxa"/>
              <w:bottom w:w="0" w:type="dxa"/>
              <w:right w:w="105" w:type="dxa"/>
            </w:tcMar>
            <w:vAlign w:val="center"/>
          </w:tcPr>
          <w:p w14:paraId="105DFFE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4F57B1C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34CD38F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软件和信息技术服务业</w:t>
            </w:r>
          </w:p>
        </w:tc>
        <w:tc>
          <w:tcPr>
            <w:tcW w:w="1618" w:type="dxa"/>
            <w:tcMar>
              <w:top w:w="0" w:type="dxa"/>
              <w:left w:w="105" w:type="dxa"/>
              <w:bottom w:w="0" w:type="dxa"/>
              <w:right w:w="105" w:type="dxa"/>
            </w:tcMar>
            <w:vAlign w:val="center"/>
          </w:tcPr>
          <w:p w14:paraId="40349BC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1BB298D3">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16C26AD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590" w:type="dxa"/>
            <w:tcMar>
              <w:top w:w="0" w:type="dxa"/>
              <w:left w:w="105" w:type="dxa"/>
              <w:bottom w:w="0" w:type="dxa"/>
              <w:right w:w="105" w:type="dxa"/>
            </w:tcMar>
            <w:vAlign w:val="center"/>
          </w:tcPr>
          <w:p w14:paraId="2C0A75A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459E44E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34E57BD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03D64E3">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69A08BE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1339D702">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033D7F6B">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1000≤Y＜10000</w:t>
            </w:r>
          </w:p>
        </w:tc>
        <w:tc>
          <w:tcPr>
            <w:tcW w:w="1590" w:type="dxa"/>
            <w:tcMar>
              <w:top w:w="0" w:type="dxa"/>
              <w:left w:w="105" w:type="dxa"/>
              <w:bottom w:w="0" w:type="dxa"/>
              <w:right w:w="105" w:type="dxa"/>
            </w:tcMar>
            <w:vAlign w:val="center"/>
          </w:tcPr>
          <w:p w14:paraId="2DC26F8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50≤Y＜1000</w:t>
            </w:r>
          </w:p>
        </w:tc>
        <w:tc>
          <w:tcPr>
            <w:tcW w:w="1376" w:type="dxa"/>
            <w:tcMar>
              <w:top w:w="0" w:type="dxa"/>
              <w:left w:w="105" w:type="dxa"/>
              <w:bottom w:w="0" w:type="dxa"/>
              <w:right w:w="105" w:type="dxa"/>
            </w:tcMar>
            <w:vAlign w:val="center"/>
          </w:tcPr>
          <w:p w14:paraId="0BAE91C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Y＜50</w:t>
            </w:r>
          </w:p>
        </w:tc>
      </w:tr>
      <w:tr w14:paraId="4A636E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52E7D3C8">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房地产开发经营</w:t>
            </w:r>
          </w:p>
        </w:tc>
        <w:tc>
          <w:tcPr>
            <w:tcW w:w="1618" w:type="dxa"/>
            <w:tcMar>
              <w:top w:w="0" w:type="dxa"/>
              <w:left w:w="105" w:type="dxa"/>
              <w:bottom w:w="0" w:type="dxa"/>
              <w:right w:w="105" w:type="dxa"/>
            </w:tcMar>
            <w:vAlign w:val="center"/>
          </w:tcPr>
          <w:p w14:paraId="3759590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52DD9AA5">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26DCAC6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1000≤Y＜200000</w:t>
            </w:r>
          </w:p>
        </w:tc>
        <w:tc>
          <w:tcPr>
            <w:tcW w:w="1590" w:type="dxa"/>
            <w:tcMar>
              <w:top w:w="0" w:type="dxa"/>
              <w:left w:w="105" w:type="dxa"/>
              <w:bottom w:w="0" w:type="dxa"/>
              <w:right w:w="105" w:type="dxa"/>
            </w:tcMar>
            <w:vAlign w:val="center"/>
          </w:tcPr>
          <w:p w14:paraId="7F8D81D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100≤X＜1000</w:t>
            </w:r>
          </w:p>
        </w:tc>
        <w:tc>
          <w:tcPr>
            <w:tcW w:w="1376" w:type="dxa"/>
            <w:tcMar>
              <w:top w:w="0" w:type="dxa"/>
              <w:left w:w="105" w:type="dxa"/>
              <w:bottom w:w="0" w:type="dxa"/>
              <w:right w:w="105" w:type="dxa"/>
            </w:tcMar>
            <w:vAlign w:val="center"/>
          </w:tcPr>
          <w:p w14:paraId="5BF255C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X＜100</w:t>
            </w:r>
          </w:p>
        </w:tc>
      </w:tr>
      <w:tr w14:paraId="05678AC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89C2F61">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4CA0176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资产总额（Z）</w:t>
            </w:r>
          </w:p>
        </w:tc>
        <w:tc>
          <w:tcPr>
            <w:tcW w:w="448" w:type="dxa"/>
            <w:tcMar>
              <w:top w:w="0" w:type="dxa"/>
              <w:left w:w="105" w:type="dxa"/>
              <w:bottom w:w="0" w:type="dxa"/>
              <w:right w:w="105" w:type="dxa"/>
            </w:tcMar>
            <w:vAlign w:val="center"/>
          </w:tcPr>
          <w:p w14:paraId="2543EBAA">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467BCA8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5000≤Z＜10000</w:t>
            </w:r>
          </w:p>
        </w:tc>
        <w:tc>
          <w:tcPr>
            <w:tcW w:w="1590" w:type="dxa"/>
            <w:tcMar>
              <w:top w:w="0" w:type="dxa"/>
              <w:left w:w="105" w:type="dxa"/>
              <w:bottom w:w="0" w:type="dxa"/>
              <w:right w:w="105" w:type="dxa"/>
            </w:tcMar>
            <w:vAlign w:val="center"/>
          </w:tcPr>
          <w:p w14:paraId="52AFC45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2000≤Y＜5000</w:t>
            </w:r>
          </w:p>
        </w:tc>
        <w:tc>
          <w:tcPr>
            <w:tcW w:w="1376" w:type="dxa"/>
            <w:tcMar>
              <w:top w:w="0" w:type="dxa"/>
              <w:left w:w="105" w:type="dxa"/>
              <w:bottom w:w="0" w:type="dxa"/>
              <w:right w:w="105" w:type="dxa"/>
            </w:tcMar>
            <w:vAlign w:val="center"/>
          </w:tcPr>
          <w:p w14:paraId="1F6615E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Y＜2000</w:t>
            </w:r>
          </w:p>
        </w:tc>
      </w:tr>
      <w:tr w14:paraId="0126B4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7B90BEA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物业管理</w:t>
            </w:r>
          </w:p>
        </w:tc>
        <w:tc>
          <w:tcPr>
            <w:tcW w:w="1618" w:type="dxa"/>
            <w:tcMar>
              <w:top w:w="0" w:type="dxa"/>
              <w:left w:w="105" w:type="dxa"/>
              <w:bottom w:w="0" w:type="dxa"/>
              <w:right w:w="105" w:type="dxa"/>
            </w:tcMar>
            <w:vAlign w:val="center"/>
          </w:tcPr>
          <w:p w14:paraId="3D98430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473521DC">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102C7DC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300≤X＜1000</w:t>
            </w:r>
          </w:p>
        </w:tc>
        <w:tc>
          <w:tcPr>
            <w:tcW w:w="1590" w:type="dxa"/>
            <w:tcMar>
              <w:top w:w="0" w:type="dxa"/>
              <w:left w:w="105" w:type="dxa"/>
              <w:bottom w:w="0" w:type="dxa"/>
              <w:right w:w="105" w:type="dxa"/>
            </w:tcMar>
            <w:vAlign w:val="center"/>
          </w:tcPr>
          <w:p w14:paraId="75E2E0B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376" w:type="dxa"/>
            <w:tcMar>
              <w:top w:w="0" w:type="dxa"/>
              <w:left w:w="105" w:type="dxa"/>
              <w:bottom w:w="0" w:type="dxa"/>
              <w:right w:w="105" w:type="dxa"/>
            </w:tcMar>
            <w:vAlign w:val="center"/>
          </w:tcPr>
          <w:p w14:paraId="54A085A4">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X＜100</w:t>
            </w:r>
          </w:p>
        </w:tc>
      </w:tr>
      <w:tr w14:paraId="631A1F5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02132F53">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2C79191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营业收入（Y）</w:t>
            </w:r>
          </w:p>
        </w:tc>
        <w:tc>
          <w:tcPr>
            <w:tcW w:w="448" w:type="dxa"/>
            <w:tcMar>
              <w:top w:w="0" w:type="dxa"/>
              <w:left w:w="105" w:type="dxa"/>
              <w:bottom w:w="0" w:type="dxa"/>
              <w:right w:w="105" w:type="dxa"/>
            </w:tcMar>
            <w:vAlign w:val="center"/>
          </w:tcPr>
          <w:p w14:paraId="6E69BDCE">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65A4CF1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1000≤Y＜5000</w:t>
            </w:r>
          </w:p>
        </w:tc>
        <w:tc>
          <w:tcPr>
            <w:tcW w:w="1590" w:type="dxa"/>
            <w:tcMar>
              <w:top w:w="0" w:type="dxa"/>
              <w:left w:w="105" w:type="dxa"/>
              <w:bottom w:w="0" w:type="dxa"/>
              <w:right w:w="105" w:type="dxa"/>
            </w:tcMar>
            <w:vAlign w:val="center"/>
          </w:tcPr>
          <w:p w14:paraId="5BEF9EA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500≤Y＜1000</w:t>
            </w:r>
          </w:p>
        </w:tc>
        <w:tc>
          <w:tcPr>
            <w:tcW w:w="1376" w:type="dxa"/>
            <w:tcMar>
              <w:top w:w="0" w:type="dxa"/>
              <w:left w:w="105" w:type="dxa"/>
              <w:bottom w:w="0" w:type="dxa"/>
              <w:right w:w="105" w:type="dxa"/>
            </w:tcMar>
            <w:vAlign w:val="center"/>
          </w:tcPr>
          <w:p w14:paraId="510BC1B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Y＜500</w:t>
            </w:r>
          </w:p>
        </w:tc>
      </w:tr>
      <w:tr w14:paraId="162FD3F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F03F2A5">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租赁和商务服务业</w:t>
            </w:r>
          </w:p>
        </w:tc>
        <w:tc>
          <w:tcPr>
            <w:tcW w:w="1618" w:type="dxa"/>
            <w:tcMar>
              <w:top w:w="0" w:type="dxa"/>
              <w:left w:w="105" w:type="dxa"/>
              <w:bottom w:w="0" w:type="dxa"/>
              <w:right w:w="105" w:type="dxa"/>
            </w:tcMar>
            <w:vAlign w:val="center"/>
          </w:tcPr>
          <w:p w14:paraId="2F8735D2">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4B4B8F0B">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385D594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590" w:type="dxa"/>
            <w:tcMar>
              <w:top w:w="0" w:type="dxa"/>
              <w:left w:w="105" w:type="dxa"/>
              <w:bottom w:w="0" w:type="dxa"/>
              <w:right w:w="105" w:type="dxa"/>
            </w:tcMar>
            <w:vAlign w:val="center"/>
          </w:tcPr>
          <w:p w14:paraId="2E6FCC43">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5F1C16B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r w14:paraId="451B23F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6B7BA0C7">
            <w:pPr>
              <w:widowControl/>
              <w:jc w:val="center"/>
              <w:rPr>
                <w:rFonts w:cs="宋体"/>
                <w:color w:val="auto"/>
                <w:szCs w:val="21"/>
                <w:highlight w:val="none"/>
              </w:rPr>
            </w:pPr>
          </w:p>
        </w:tc>
        <w:tc>
          <w:tcPr>
            <w:tcW w:w="1618" w:type="dxa"/>
            <w:tcMar>
              <w:top w:w="0" w:type="dxa"/>
              <w:left w:w="105" w:type="dxa"/>
              <w:bottom w:w="0" w:type="dxa"/>
              <w:right w:w="105" w:type="dxa"/>
            </w:tcMar>
            <w:vAlign w:val="center"/>
          </w:tcPr>
          <w:p w14:paraId="2838F9EA">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资产总额（Z）</w:t>
            </w:r>
          </w:p>
        </w:tc>
        <w:tc>
          <w:tcPr>
            <w:tcW w:w="448" w:type="dxa"/>
            <w:tcMar>
              <w:top w:w="0" w:type="dxa"/>
              <w:left w:w="105" w:type="dxa"/>
              <w:bottom w:w="0" w:type="dxa"/>
              <w:right w:w="105" w:type="dxa"/>
            </w:tcMar>
            <w:vAlign w:val="center"/>
          </w:tcPr>
          <w:p w14:paraId="63730F03">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万元</w:t>
            </w:r>
          </w:p>
        </w:tc>
        <w:tc>
          <w:tcPr>
            <w:tcW w:w="1949" w:type="dxa"/>
            <w:tcMar>
              <w:top w:w="0" w:type="dxa"/>
              <w:left w:w="105" w:type="dxa"/>
              <w:bottom w:w="0" w:type="dxa"/>
              <w:right w:w="105" w:type="dxa"/>
            </w:tcMar>
            <w:vAlign w:val="center"/>
          </w:tcPr>
          <w:p w14:paraId="57FCB147">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8000≤Z＜120000</w:t>
            </w:r>
          </w:p>
        </w:tc>
        <w:tc>
          <w:tcPr>
            <w:tcW w:w="1590" w:type="dxa"/>
            <w:tcMar>
              <w:top w:w="0" w:type="dxa"/>
              <w:left w:w="105" w:type="dxa"/>
              <w:bottom w:w="0" w:type="dxa"/>
              <w:right w:w="105" w:type="dxa"/>
            </w:tcMar>
            <w:vAlign w:val="center"/>
          </w:tcPr>
          <w:p w14:paraId="2070974E">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100≤Z＜8000</w:t>
            </w:r>
          </w:p>
        </w:tc>
        <w:tc>
          <w:tcPr>
            <w:tcW w:w="1376" w:type="dxa"/>
            <w:tcMar>
              <w:top w:w="0" w:type="dxa"/>
              <w:left w:w="105" w:type="dxa"/>
              <w:bottom w:w="0" w:type="dxa"/>
              <w:right w:w="105" w:type="dxa"/>
            </w:tcMar>
            <w:vAlign w:val="center"/>
          </w:tcPr>
          <w:p w14:paraId="1E3FC96F">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Y＜100</w:t>
            </w:r>
          </w:p>
        </w:tc>
      </w:tr>
      <w:tr w14:paraId="1426858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tcMar>
              <w:top w:w="0" w:type="dxa"/>
              <w:left w:w="105" w:type="dxa"/>
              <w:bottom w:w="0" w:type="dxa"/>
              <w:right w:w="105" w:type="dxa"/>
            </w:tcMar>
            <w:vAlign w:val="center"/>
          </w:tcPr>
          <w:p w14:paraId="46A841F6">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其他未列明行业</w:t>
            </w:r>
          </w:p>
        </w:tc>
        <w:tc>
          <w:tcPr>
            <w:tcW w:w="1618" w:type="dxa"/>
            <w:tcMar>
              <w:top w:w="0" w:type="dxa"/>
              <w:left w:w="105" w:type="dxa"/>
              <w:bottom w:w="0" w:type="dxa"/>
              <w:right w:w="105" w:type="dxa"/>
            </w:tcMar>
            <w:vAlign w:val="center"/>
          </w:tcPr>
          <w:p w14:paraId="029FED3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从业人员（X）</w:t>
            </w:r>
          </w:p>
        </w:tc>
        <w:tc>
          <w:tcPr>
            <w:tcW w:w="448" w:type="dxa"/>
            <w:tcMar>
              <w:top w:w="0" w:type="dxa"/>
              <w:left w:w="105" w:type="dxa"/>
              <w:bottom w:w="0" w:type="dxa"/>
              <w:right w:w="105" w:type="dxa"/>
            </w:tcMar>
            <w:vAlign w:val="center"/>
          </w:tcPr>
          <w:p w14:paraId="43C4893F">
            <w:pPr>
              <w:pStyle w:val="55"/>
              <w:spacing w:line="360" w:lineRule="auto"/>
              <w:rPr>
                <w:rFonts w:hint="eastAsia" w:hAnsi="宋体" w:cs="宋体"/>
                <w:color w:val="auto"/>
                <w:sz w:val="21"/>
                <w:szCs w:val="21"/>
                <w:highlight w:val="none"/>
              </w:rPr>
            </w:pPr>
            <w:r>
              <w:rPr>
                <w:rStyle w:val="56"/>
                <w:rFonts w:hint="eastAsia" w:hAnsi="宋体" w:cs="宋体"/>
                <w:color w:val="auto"/>
                <w:sz w:val="21"/>
                <w:szCs w:val="21"/>
                <w:highlight w:val="none"/>
              </w:rPr>
              <w:t>人</w:t>
            </w:r>
          </w:p>
        </w:tc>
        <w:tc>
          <w:tcPr>
            <w:tcW w:w="1949" w:type="dxa"/>
            <w:tcMar>
              <w:top w:w="0" w:type="dxa"/>
              <w:left w:w="105" w:type="dxa"/>
              <w:bottom w:w="0" w:type="dxa"/>
              <w:right w:w="105" w:type="dxa"/>
            </w:tcMar>
            <w:vAlign w:val="center"/>
          </w:tcPr>
          <w:p w14:paraId="2887390D">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100≤X＜300</w:t>
            </w:r>
          </w:p>
        </w:tc>
        <w:tc>
          <w:tcPr>
            <w:tcW w:w="1590" w:type="dxa"/>
            <w:tcMar>
              <w:top w:w="0" w:type="dxa"/>
              <w:left w:w="105" w:type="dxa"/>
              <w:bottom w:w="0" w:type="dxa"/>
              <w:right w:w="105" w:type="dxa"/>
            </w:tcMar>
            <w:vAlign w:val="center"/>
          </w:tcPr>
          <w:p w14:paraId="598715D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10≤X＜100</w:t>
            </w:r>
          </w:p>
        </w:tc>
        <w:tc>
          <w:tcPr>
            <w:tcW w:w="1376" w:type="dxa"/>
            <w:tcMar>
              <w:top w:w="0" w:type="dxa"/>
              <w:left w:w="105" w:type="dxa"/>
              <w:bottom w:w="0" w:type="dxa"/>
              <w:right w:w="105" w:type="dxa"/>
            </w:tcMar>
            <w:vAlign w:val="center"/>
          </w:tcPr>
          <w:p w14:paraId="5AB9DE4C">
            <w:pPr>
              <w:pStyle w:val="55"/>
              <w:spacing w:line="360" w:lineRule="auto"/>
              <w:jc w:val="center"/>
              <w:rPr>
                <w:rFonts w:hint="eastAsia" w:hAnsi="宋体" w:cs="宋体"/>
                <w:color w:val="auto"/>
                <w:sz w:val="21"/>
                <w:szCs w:val="21"/>
                <w:highlight w:val="none"/>
              </w:rPr>
            </w:pPr>
            <w:r>
              <w:rPr>
                <w:rStyle w:val="56"/>
                <w:rFonts w:hint="eastAsia" w:hAnsi="宋体" w:cs="宋体"/>
                <w:color w:val="auto"/>
                <w:sz w:val="21"/>
                <w:szCs w:val="21"/>
                <w:highlight w:val="none"/>
              </w:rPr>
              <w:t>X＜10</w:t>
            </w:r>
          </w:p>
        </w:tc>
      </w:tr>
    </w:tbl>
    <w:p w14:paraId="6CA506BA">
      <w:pPr>
        <w:pStyle w:val="55"/>
        <w:spacing w:before="300" w:after="452" w:line="360" w:lineRule="auto"/>
        <w:ind w:firstLine="420"/>
        <w:rPr>
          <w:rStyle w:val="56"/>
          <w:rFonts w:hint="eastAsia" w:hAnsi="宋体" w:cs="宋体"/>
          <w:color w:val="auto"/>
          <w:sz w:val="21"/>
          <w:szCs w:val="21"/>
          <w:highlight w:val="none"/>
        </w:rPr>
      </w:pPr>
      <w:r>
        <w:rPr>
          <w:rStyle w:val="56"/>
          <w:rFonts w:hint="eastAsia" w:hAnsi="宋体" w:cs="宋体"/>
          <w:color w:val="auto"/>
          <w:sz w:val="21"/>
          <w:szCs w:val="21"/>
          <w:highlight w:val="none"/>
        </w:rPr>
        <w:t>说明：上述标准参照《关于印发中小企业划型标准规定的通知》（工信部联企业</w:t>
      </w:r>
      <w:r>
        <w:rPr>
          <w:rStyle w:val="56"/>
          <w:rFonts w:hint="eastAsia" w:hAnsi="宋体" w:cs="宋体"/>
          <w:color w:val="auto"/>
          <w:sz w:val="21"/>
          <w:szCs w:val="21"/>
          <w:highlight w:val="none"/>
          <w:lang w:eastAsia="zh-CN"/>
        </w:rPr>
        <w:t>〔2011〕300号</w:t>
      </w:r>
      <w:r>
        <w:rPr>
          <w:rStyle w:val="56"/>
          <w:rFonts w:hint="eastAsia" w:hAnsi="宋体" w:cs="宋体"/>
          <w:color w:val="auto"/>
          <w:sz w:val="21"/>
          <w:szCs w:val="21"/>
          <w:highlight w:val="none"/>
        </w:rPr>
        <w:t>），大型、中型和小型企业须同时满足所列指标的下限，否则下划一档；微型企业只</w:t>
      </w:r>
      <w:r>
        <w:rPr>
          <w:rStyle w:val="56"/>
          <w:rFonts w:hint="eastAsia" w:hAnsi="宋体" w:cs="宋体"/>
          <w:color w:val="auto"/>
          <w:sz w:val="21"/>
          <w:szCs w:val="21"/>
          <w:highlight w:val="none"/>
          <w:lang w:eastAsia="zh-CN"/>
        </w:rPr>
        <w:t>需</w:t>
      </w:r>
      <w:r>
        <w:rPr>
          <w:rStyle w:val="56"/>
          <w:rFonts w:hint="eastAsia" w:hAnsi="宋体" w:cs="宋体"/>
          <w:color w:val="auto"/>
          <w:sz w:val="21"/>
          <w:szCs w:val="21"/>
          <w:highlight w:val="none"/>
        </w:rPr>
        <w:t>满足所列指标中的一项即可。</w:t>
      </w:r>
    </w:p>
    <w:p w14:paraId="5A77BEB8">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br w:type="page"/>
      </w:r>
    </w:p>
    <w:p w14:paraId="07B36A32">
      <w:pPr>
        <w:pageBreakBefore w:val="0"/>
        <w:kinsoku/>
        <w:wordWrap/>
        <w:overflowPunct/>
        <w:topLinePunct w:val="0"/>
        <w:bidi w:val="0"/>
        <w:adjustRightInd w:val="0"/>
        <w:snapToGrid w:val="0"/>
        <w:spacing w:line="240" w:lineRule="auto"/>
        <w:outlineLvl w:val="2"/>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eastAsia="方正黑体_GBK"/>
          <w:color w:val="auto"/>
          <w:sz w:val="32"/>
          <w:szCs w:val="32"/>
          <w:highlight w:val="none"/>
          <w:lang w:val="en-US" w:eastAsia="zh-CN"/>
        </w:rPr>
        <w:t>11</w:t>
      </w:r>
    </w:p>
    <w:p w14:paraId="529828F4">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p>
    <w:p w14:paraId="5A96E0EB">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残疾人福利性单位声明函</w:t>
      </w:r>
    </w:p>
    <w:p w14:paraId="16BC8EC8">
      <w:pPr>
        <w:pageBreakBefore w:val="0"/>
        <w:kinsoku/>
        <w:wordWrap/>
        <w:overflowPunct/>
        <w:topLinePunct w:val="0"/>
        <w:bidi w:val="0"/>
        <w:adjustRightInd w:val="0"/>
        <w:snapToGrid w:val="0"/>
        <w:spacing w:line="240" w:lineRule="auto"/>
        <w:ind w:firstLine="480" w:firstLineChars="200"/>
        <w:rPr>
          <w:rFonts w:hint="eastAsia" w:ascii="宋体" w:hAnsi="宋体"/>
          <w:color w:val="auto"/>
          <w:sz w:val="24"/>
          <w:szCs w:val="24"/>
          <w:highlight w:val="none"/>
        </w:rPr>
      </w:pPr>
    </w:p>
    <w:p w14:paraId="07EBEF98">
      <w:pPr>
        <w:pageBreakBefore w:val="0"/>
        <w:kinsoku/>
        <w:wordWrap/>
        <w:overflowPunct/>
        <w:topLinePunct w:val="0"/>
        <w:bidi w:val="0"/>
        <w:adjustRightInd w:val="0"/>
        <w:snapToGrid w:val="0"/>
        <w:spacing w:line="24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CF2E525">
      <w:pPr>
        <w:pageBreakBefore w:val="0"/>
        <w:kinsoku/>
        <w:wordWrap/>
        <w:overflowPunct/>
        <w:topLinePunct w:val="0"/>
        <w:bidi w:val="0"/>
        <w:adjustRightInd w:val="0"/>
        <w:snapToGrid w:val="0"/>
        <w:spacing w:line="240" w:lineRule="auto"/>
        <w:ind w:firstLine="480" w:firstLineChars="200"/>
        <w:rPr>
          <w:rFonts w:hint="eastAsia" w:ascii="宋体" w:hAnsi="宋体"/>
          <w:color w:val="auto"/>
          <w:sz w:val="28"/>
          <w:szCs w:val="28"/>
          <w:highlight w:val="none"/>
        </w:rPr>
      </w:pPr>
      <w:r>
        <w:rPr>
          <w:rFonts w:hint="eastAsia" w:ascii="宋体" w:hAnsi="宋体"/>
          <w:color w:val="auto"/>
          <w:sz w:val="24"/>
          <w:szCs w:val="24"/>
          <w:highlight w:val="none"/>
        </w:rPr>
        <w:t>本单位对上述声明的真实性负责。如有虚假，将依法承担相应责任。</w:t>
      </w:r>
    </w:p>
    <w:p w14:paraId="142E5C44">
      <w:pPr>
        <w:pageBreakBefore w:val="0"/>
        <w:kinsoku/>
        <w:wordWrap/>
        <w:overflowPunct/>
        <w:topLinePunct w:val="0"/>
        <w:bidi w:val="0"/>
        <w:adjustRightInd w:val="0"/>
        <w:snapToGrid w:val="0"/>
        <w:spacing w:line="240" w:lineRule="auto"/>
        <w:ind w:firstLine="560" w:firstLineChars="200"/>
        <w:rPr>
          <w:rFonts w:hint="eastAsia" w:ascii="宋体" w:hAnsi="宋体"/>
          <w:color w:val="auto"/>
          <w:sz w:val="28"/>
          <w:szCs w:val="28"/>
          <w:highlight w:val="none"/>
        </w:rPr>
      </w:pPr>
    </w:p>
    <w:p w14:paraId="6075C415">
      <w:pPr>
        <w:pageBreakBefore w:val="0"/>
        <w:kinsoku/>
        <w:wordWrap/>
        <w:overflowPunct/>
        <w:topLinePunct w:val="0"/>
        <w:bidi w:val="0"/>
        <w:adjustRightInd w:val="0"/>
        <w:snapToGrid w:val="0"/>
        <w:spacing w:line="240" w:lineRule="auto"/>
        <w:ind w:firstLine="560" w:firstLineChars="200"/>
        <w:rPr>
          <w:rFonts w:hint="eastAsia" w:ascii="宋体" w:hAnsi="宋体"/>
          <w:color w:val="auto"/>
          <w:sz w:val="28"/>
          <w:szCs w:val="28"/>
          <w:highlight w:val="none"/>
        </w:rPr>
      </w:pPr>
    </w:p>
    <w:p w14:paraId="00A129CD">
      <w:pPr>
        <w:pageBreakBefore w:val="0"/>
        <w:kinsoku/>
        <w:wordWrap/>
        <w:overflowPunct/>
        <w:topLinePunct w:val="0"/>
        <w:bidi w:val="0"/>
        <w:adjustRightInd w:val="0"/>
        <w:snapToGrid w:val="0"/>
        <w:spacing w:line="240" w:lineRule="auto"/>
        <w:ind w:firstLine="560" w:firstLineChars="200"/>
        <w:rPr>
          <w:rFonts w:hint="eastAsia" w:ascii="宋体" w:hAnsi="宋体"/>
          <w:color w:val="auto"/>
          <w:sz w:val="28"/>
          <w:szCs w:val="28"/>
          <w:highlight w:val="none"/>
        </w:rPr>
      </w:pPr>
    </w:p>
    <w:p w14:paraId="5C33F1B6">
      <w:pPr>
        <w:pageBreakBefore w:val="0"/>
        <w:kinsoku/>
        <w:wordWrap/>
        <w:overflowPunct/>
        <w:topLinePunct w:val="0"/>
        <w:bidi w:val="0"/>
        <w:adjustRightInd w:val="0"/>
        <w:snapToGrid w:val="0"/>
        <w:spacing w:line="240" w:lineRule="auto"/>
        <w:ind w:firstLine="560" w:firstLineChars="200"/>
        <w:rPr>
          <w:rFonts w:hint="eastAsia" w:ascii="宋体" w:hAnsi="宋体"/>
          <w:color w:val="auto"/>
          <w:sz w:val="28"/>
          <w:szCs w:val="28"/>
          <w:highlight w:val="none"/>
        </w:rPr>
      </w:pPr>
    </w:p>
    <w:p w14:paraId="24297263">
      <w:pPr>
        <w:pageBreakBefore w:val="0"/>
        <w:kinsoku/>
        <w:wordWrap/>
        <w:overflowPunct/>
        <w:topLinePunct w:val="0"/>
        <w:bidi w:val="0"/>
        <w:adjustRightInd w:val="0"/>
        <w:snapToGrid w:val="0"/>
        <w:spacing w:line="240" w:lineRule="auto"/>
        <w:outlineLvl w:val="9"/>
        <w:rPr>
          <w:rFonts w:hint="eastAsia" w:ascii="宋体" w:hAnsi="宋体" w:cs="宋体"/>
          <w:color w:val="auto"/>
          <w:sz w:val="22"/>
          <w:szCs w:val="22"/>
          <w:highlight w:val="none"/>
          <w:lang w:bidi="zh-CN"/>
        </w:rPr>
      </w:pPr>
      <w:r>
        <w:rPr>
          <w:rFonts w:hint="eastAsia" w:ascii="宋体" w:hAnsi="宋体" w:cs="宋体"/>
          <w:color w:val="auto"/>
          <w:sz w:val="22"/>
          <w:szCs w:val="22"/>
          <w:highlight w:val="none"/>
          <w:lang w:bidi="zh-CN"/>
        </w:rPr>
        <w:t>注：1</w:t>
      </w:r>
      <w:r>
        <w:rPr>
          <w:rFonts w:hint="eastAsia" w:ascii="宋体" w:hAnsi="宋体" w:cs="宋体"/>
          <w:color w:val="auto"/>
          <w:sz w:val="22"/>
          <w:szCs w:val="22"/>
          <w:highlight w:val="none"/>
          <w:lang w:val="en-US" w:bidi="zh-CN"/>
        </w:rPr>
        <w:t>.</w:t>
      </w:r>
      <w:r>
        <w:rPr>
          <w:rFonts w:hint="eastAsia" w:ascii="宋体" w:hAnsi="宋体" w:cs="宋体"/>
          <w:color w:val="auto"/>
          <w:sz w:val="22"/>
          <w:szCs w:val="22"/>
          <w:highlight w:val="none"/>
          <w:lang w:bidi="zh-CN"/>
        </w:rPr>
        <w:t>供应商如不提供此声明函，价格将不做相应扣除。</w:t>
      </w:r>
    </w:p>
    <w:p w14:paraId="39385189">
      <w:pPr>
        <w:pageBreakBefore w:val="0"/>
        <w:kinsoku/>
        <w:wordWrap/>
        <w:overflowPunct/>
        <w:topLinePunct w:val="0"/>
        <w:bidi w:val="0"/>
        <w:adjustRightInd w:val="0"/>
        <w:snapToGrid w:val="0"/>
        <w:spacing w:line="240" w:lineRule="auto"/>
        <w:ind w:firstLine="440" w:firstLineChars="200"/>
        <w:rPr>
          <w:rFonts w:hint="eastAsia" w:ascii="仿宋_GB2312" w:hAnsi="Times New Roman" w:eastAsia="仿宋_GB2312"/>
          <w:color w:val="auto"/>
          <w:spacing w:val="6"/>
          <w:sz w:val="22"/>
          <w:szCs w:val="22"/>
          <w:highlight w:val="none"/>
        </w:rPr>
      </w:pPr>
      <w:r>
        <w:rPr>
          <w:rFonts w:hint="eastAsia" w:ascii="宋体" w:hAnsi="宋体" w:cs="宋体"/>
          <w:color w:val="auto"/>
          <w:sz w:val="22"/>
          <w:szCs w:val="22"/>
          <w:highlight w:val="none"/>
          <w:lang w:bidi="zh-CN"/>
        </w:rPr>
        <w:t>2.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36AB6577">
      <w:pPr>
        <w:pageBreakBefore w:val="0"/>
        <w:kinsoku/>
        <w:wordWrap/>
        <w:overflowPunct/>
        <w:topLinePunct w:val="0"/>
        <w:bidi w:val="0"/>
        <w:adjustRightInd w:val="0"/>
        <w:snapToGrid w:val="0"/>
        <w:spacing w:line="240" w:lineRule="auto"/>
        <w:ind w:firstLine="584" w:firstLineChars="200"/>
        <w:jc w:val="right"/>
        <w:rPr>
          <w:rFonts w:ascii="仿宋_GB2312" w:hAnsi="Times New Roman" w:eastAsia="仿宋_GB2312"/>
          <w:color w:val="auto"/>
          <w:spacing w:val="6"/>
          <w:sz w:val="28"/>
          <w:szCs w:val="28"/>
          <w:highlight w:val="none"/>
        </w:rPr>
      </w:pPr>
    </w:p>
    <w:p w14:paraId="690B9B7F">
      <w:pPr>
        <w:pageBreakBefore w:val="0"/>
        <w:tabs>
          <w:tab w:val="left" w:pos="4860"/>
        </w:tabs>
        <w:kinsoku/>
        <w:wordWrap/>
        <w:overflowPunct/>
        <w:topLinePunct w:val="0"/>
        <w:bidi w:val="0"/>
        <w:adjustRightInd w:val="0"/>
        <w:snapToGrid w:val="0"/>
        <w:spacing w:line="240" w:lineRule="auto"/>
        <w:ind w:right="1560" w:firstLine="584" w:firstLineChars="200"/>
        <w:jc w:val="right"/>
        <w:rPr>
          <w:rFonts w:ascii="宋体" w:hAnsi="宋体"/>
          <w:color w:val="auto"/>
          <w:sz w:val="24"/>
          <w:szCs w:val="24"/>
          <w:highlight w:val="none"/>
        </w:rPr>
      </w:pPr>
      <w:r>
        <w:rPr>
          <w:rFonts w:hint="eastAsia" w:ascii="仿宋_GB2312" w:hAnsi="Times New Roman" w:eastAsia="仿宋_GB2312"/>
          <w:color w:val="auto"/>
          <w:spacing w:val="6"/>
          <w:sz w:val="28"/>
          <w:szCs w:val="28"/>
          <w:highlight w:val="none"/>
        </w:rPr>
        <w:t xml:space="preserve">             </w:t>
      </w:r>
      <w:r>
        <w:rPr>
          <w:rFonts w:hint="eastAsia" w:ascii="宋体" w:hAnsi="宋体"/>
          <w:color w:val="auto"/>
          <w:sz w:val="28"/>
          <w:szCs w:val="28"/>
          <w:highlight w:val="none"/>
        </w:rPr>
        <w:t xml:space="preserve">           </w:t>
      </w:r>
      <w:r>
        <w:rPr>
          <w:rFonts w:hint="eastAsia" w:ascii="宋体" w:hAnsi="宋体"/>
          <w:color w:val="auto"/>
          <w:sz w:val="24"/>
          <w:szCs w:val="24"/>
          <w:highlight w:val="none"/>
        </w:rPr>
        <w:t>供应商全称（</w:t>
      </w:r>
      <w:r>
        <w:rPr>
          <w:rFonts w:hint="eastAsia" w:ascii="宋体" w:hAnsi="宋体" w:eastAsia="宋体" w:cs="宋体"/>
          <w:color w:val="auto"/>
          <w:sz w:val="24"/>
          <w:szCs w:val="24"/>
          <w:highlight w:val="none"/>
          <w:u w:val="none"/>
        </w:rPr>
        <w:t>加盖CA电子公章</w:t>
      </w:r>
      <w:r>
        <w:rPr>
          <w:rFonts w:hint="eastAsia" w:ascii="宋体" w:hAnsi="宋体"/>
          <w:color w:val="auto"/>
          <w:sz w:val="24"/>
          <w:szCs w:val="24"/>
          <w:highlight w:val="none"/>
        </w:rPr>
        <w:t>）：</w:t>
      </w:r>
    </w:p>
    <w:p w14:paraId="08FE4376">
      <w:pPr>
        <w:pageBreakBefore w:val="0"/>
        <w:tabs>
          <w:tab w:val="left" w:pos="4860"/>
        </w:tabs>
        <w:kinsoku/>
        <w:wordWrap/>
        <w:overflowPunct/>
        <w:topLinePunct w:val="0"/>
        <w:bidi w:val="0"/>
        <w:adjustRightInd w:val="0"/>
        <w:snapToGrid w:val="0"/>
        <w:spacing w:line="240" w:lineRule="auto"/>
        <w:ind w:right="1560"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日  期：</w:t>
      </w:r>
    </w:p>
    <w:p w14:paraId="39F4B083">
      <w:pPr>
        <w:pageBreakBefore w:val="0"/>
        <w:kinsoku/>
        <w:wordWrap/>
        <w:overflowPunct/>
        <w:topLinePunct w:val="0"/>
        <w:bidi w:val="0"/>
        <w:adjustRightInd w:val="0"/>
        <w:snapToGrid w:val="0"/>
        <w:spacing w:line="240" w:lineRule="auto"/>
        <w:ind w:firstLine="240" w:firstLineChars="100"/>
        <w:jc w:val="center"/>
        <w:rPr>
          <w:rFonts w:hint="eastAsia" w:ascii="宋体" w:hAnsi="宋体"/>
          <w:bCs/>
          <w:color w:val="auto"/>
          <w:sz w:val="24"/>
          <w:szCs w:val="21"/>
          <w:highlight w:val="none"/>
        </w:rPr>
      </w:pPr>
    </w:p>
    <w:p w14:paraId="5492820B">
      <w:pPr>
        <w:pageBreakBefore w:val="0"/>
        <w:kinsoku/>
        <w:wordWrap/>
        <w:overflowPunct/>
        <w:topLinePunct w:val="0"/>
        <w:bidi w:val="0"/>
        <w:adjustRightInd w:val="0"/>
        <w:snapToGrid w:val="0"/>
        <w:spacing w:line="240" w:lineRule="auto"/>
        <w:ind w:firstLine="240" w:firstLineChars="100"/>
        <w:jc w:val="center"/>
        <w:rPr>
          <w:rFonts w:hint="eastAsia" w:ascii="宋体" w:hAnsi="宋体"/>
          <w:bCs/>
          <w:color w:val="auto"/>
          <w:sz w:val="24"/>
          <w:szCs w:val="21"/>
          <w:highlight w:val="none"/>
        </w:rPr>
      </w:pPr>
    </w:p>
    <w:p w14:paraId="6066A7EB">
      <w:pPr>
        <w:pageBreakBefore w:val="0"/>
        <w:kinsoku/>
        <w:wordWrap/>
        <w:overflowPunct/>
        <w:topLinePunct w:val="0"/>
        <w:bidi w:val="0"/>
        <w:adjustRightInd w:val="0"/>
        <w:snapToGrid w:val="0"/>
        <w:spacing w:line="240" w:lineRule="auto"/>
        <w:ind w:firstLine="240" w:firstLineChars="100"/>
        <w:jc w:val="center"/>
        <w:rPr>
          <w:rFonts w:ascii="宋体" w:hAnsi="宋体"/>
          <w:bCs/>
          <w:color w:val="auto"/>
          <w:sz w:val="24"/>
          <w:szCs w:val="21"/>
          <w:highlight w:val="none"/>
        </w:rPr>
      </w:pPr>
    </w:p>
    <w:p w14:paraId="36D95F27">
      <w:pPr>
        <w:pageBreakBefore w:val="0"/>
        <w:kinsoku/>
        <w:wordWrap/>
        <w:overflowPunct/>
        <w:topLinePunct w:val="0"/>
        <w:bidi w:val="0"/>
        <w:adjustRightInd w:val="0"/>
        <w:snapToGrid w:val="0"/>
        <w:spacing w:line="240" w:lineRule="auto"/>
        <w:outlineLvl w:val="2"/>
        <w:rPr>
          <w:rFonts w:hint="default" w:ascii="Times New Roman" w:hAnsi="Times New Roman" w:eastAsia="方正黑体_GBK"/>
          <w:color w:val="auto"/>
          <w:sz w:val="32"/>
          <w:szCs w:val="32"/>
          <w:highlight w:val="none"/>
          <w:lang w:val="en-US" w:eastAsia="zh-CN"/>
        </w:rPr>
      </w:pPr>
      <w:r>
        <w:rPr>
          <w:rFonts w:ascii="Times New Roman" w:hAnsi="Times New Roman" w:eastAsia="方正黑体_GBK"/>
          <w:color w:val="auto"/>
          <w:sz w:val="32"/>
          <w:szCs w:val="32"/>
          <w:highlight w:val="none"/>
        </w:rPr>
        <w:br w:type="page"/>
      </w:r>
      <w:r>
        <w:rPr>
          <w:rFonts w:ascii="Times New Roman" w:hAnsi="Times New Roman" w:eastAsia="方正黑体_GBK"/>
          <w:color w:val="auto"/>
          <w:sz w:val="32"/>
          <w:szCs w:val="32"/>
          <w:highlight w:val="none"/>
        </w:rPr>
        <w:t>附件</w:t>
      </w:r>
      <w:r>
        <w:rPr>
          <w:rFonts w:hint="eastAsia" w:eastAsia="方正黑体_GBK"/>
          <w:color w:val="auto"/>
          <w:sz w:val="32"/>
          <w:szCs w:val="32"/>
          <w:highlight w:val="none"/>
          <w:lang w:val="en-US" w:eastAsia="zh-CN"/>
        </w:rPr>
        <w:t>12</w:t>
      </w:r>
    </w:p>
    <w:p w14:paraId="0E8462E2">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监狱和戒毒企业证明材料</w:t>
      </w:r>
    </w:p>
    <w:p w14:paraId="095FD010">
      <w:pPr>
        <w:pageBreakBefore w:val="0"/>
        <w:kinsoku/>
        <w:wordWrap/>
        <w:overflowPunct/>
        <w:topLinePunct w:val="0"/>
        <w:bidi w:val="0"/>
        <w:adjustRightInd w:val="0"/>
        <w:snapToGrid w:val="0"/>
        <w:spacing w:line="240" w:lineRule="auto"/>
        <w:ind w:firstLine="495" w:firstLineChars="177"/>
        <w:rPr>
          <w:rFonts w:hint="eastAsia" w:ascii="宋体" w:hAnsi="宋体" w:cs="宋体"/>
          <w:color w:val="auto"/>
          <w:sz w:val="28"/>
          <w:szCs w:val="28"/>
          <w:highlight w:val="none"/>
        </w:rPr>
      </w:pPr>
    </w:p>
    <w:p w14:paraId="5CD9098D">
      <w:pPr>
        <w:pageBreakBefore w:val="0"/>
        <w:kinsoku/>
        <w:wordWrap/>
        <w:overflowPunct/>
        <w:topLinePunct w:val="0"/>
        <w:bidi w:val="0"/>
        <w:adjustRightInd w:val="0"/>
        <w:snapToGrid w:val="0"/>
        <w:spacing w:line="240" w:lineRule="auto"/>
        <w:ind w:firstLine="426" w:firstLineChars="177"/>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（格式自拟）</w:t>
      </w:r>
    </w:p>
    <w:p w14:paraId="666EDAE9">
      <w:pPr>
        <w:pageBreakBefore w:val="0"/>
        <w:kinsoku/>
        <w:wordWrap/>
        <w:overflowPunct/>
        <w:topLinePunct w:val="0"/>
        <w:bidi w:val="0"/>
        <w:adjustRightInd w:val="0"/>
        <w:snapToGrid w:val="0"/>
        <w:spacing w:line="240" w:lineRule="auto"/>
        <w:ind w:firstLine="424" w:firstLineChars="177"/>
        <w:rPr>
          <w:rFonts w:ascii="宋体" w:hAnsi="宋体" w:cs="宋体"/>
          <w:color w:val="auto"/>
          <w:sz w:val="24"/>
          <w:szCs w:val="24"/>
          <w:highlight w:val="none"/>
        </w:rPr>
      </w:pPr>
    </w:p>
    <w:p w14:paraId="215DB0CF">
      <w:pPr>
        <w:pageBreakBefore w:val="0"/>
        <w:kinsoku/>
        <w:wordWrap/>
        <w:overflowPunct/>
        <w:topLinePunct w:val="0"/>
        <w:bidi w:val="0"/>
        <w:adjustRightInd w:val="0"/>
        <w:snapToGrid w:val="0"/>
        <w:spacing w:line="240" w:lineRule="auto"/>
        <w:ind w:firstLine="566" w:firstLineChars="236"/>
        <w:rPr>
          <w:rFonts w:ascii="宋体" w:hAnsi="宋体" w:cs="宋体"/>
          <w:color w:val="auto"/>
          <w:sz w:val="28"/>
          <w:szCs w:val="28"/>
          <w:highlight w:val="none"/>
        </w:rPr>
      </w:pPr>
      <w:r>
        <w:rPr>
          <w:rFonts w:hint="eastAsia" w:ascii="宋体" w:hAnsi="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F96C2C">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8"/>
          <w:szCs w:val="28"/>
          <w:highlight w:val="none"/>
        </w:rPr>
      </w:pPr>
    </w:p>
    <w:p w14:paraId="09C067ED">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8"/>
          <w:szCs w:val="28"/>
          <w:highlight w:val="none"/>
        </w:rPr>
      </w:pPr>
    </w:p>
    <w:p w14:paraId="1D555AD2">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8"/>
          <w:szCs w:val="28"/>
          <w:highlight w:val="none"/>
        </w:rPr>
      </w:pPr>
    </w:p>
    <w:p w14:paraId="143E4BEC">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8"/>
          <w:szCs w:val="28"/>
          <w:highlight w:val="none"/>
        </w:rPr>
      </w:pPr>
    </w:p>
    <w:p w14:paraId="47043F95">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8"/>
          <w:szCs w:val="28"/>
          <w:highlight w:val="none"/>
        </w:rPr>
      </w:pPr>
    </w:p>
    <w:p w14:paraId="65F26D6B">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4"/>
          <w:szCs w:val="24"/>
          <w:highlight w:val="none"/>
        </w:rPr>
      </w:pPr>
    </w:p>
    <w:p w14:paraId="7133C677">
      <w:pPr>
        <w:pageBreakBefore w:val="0"/>
        <w:kinsoku/>
        <w:wordWrap/>
        <w:overflowPunct/>
        <w:topLinePunct w:val="0"/>
        <w:bidi w:val="0"/>
        <w:adjustRightInd w:val="0"/>
        <w:snapToGrid w:val="0"/>
        <w:spacing w:line="240" w:lineRule="auto"/>
        <w:outlineLvl w:val="9"/>
        <w:rPr>
          <w:rFonts w:hint="eastAsia" w:ascii="Times New Roman" w:hAnsi="Times New Roman"/>
          <w:b/>
          <w:bCs/>
          <w:color w:val="auto"/>
          <w:sz w:val="22"/>
          <w:szCs w:val="22"/>
          <w:highlight w:val="none"/>
        </w:rPr>
      </w:pPr>
      <w:r>
        <w:rPr>
          <w:rFonts w:hint="eastAsia" w:ascii="Times New Roman" w:hAnsi="Times New Roman"/>
          <w:b/>
          <w:bCs/>
          <w:color w:val="auto"/>
          <w:sz w:val="22"/>
          <w:szCs w:val="22"/>
          <w:highlight w:val="none"/>
        </w:rPr>
        <w:t>注：</w:t>
      </w:r>
    </w:p>
    <w:p w14:paraId="1D436E2B">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2"/>
          <w:szCs w:val="22"/>
          <w:highlight w:val="none"/>
        </w:rPr>
      </w:pPr>
      <w:r>
        <w:rPr>
          <w:rFonts w:hint="eastAsia"/>
          <w:color w:val="auto"/>
          <w:sz w:val="22"/>
          <w:szCs w:val="22"/>
          <w:highlight w:val="none"/>
          <w:lang w:eastAsia="zh-CN"/>
        </w:rPr>
        <w:t>1.</w:t>
      </w:r>
      <w:r>
        <w:rPr>
          <w:rFonts w:hint="eastAsia" w:ascii="Times New Roman" w:hAnsi="Times New Roman"/>
          <w:color w:val="auto"/>
          <w:sz w:val="22"/>
          <w:szCs w:val="22"/>
          <w:highlight w:val="none"/>
        </w:rPr>
        <w:t>供应商如不提供此声明函，价格将不做相应扣除。</w:t>
      </w:r>
    </w:p>
    <w:p w14:paraId="2BD6471A">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2"/>
          <w:szCs w:val="22"/>
          <w:highlight w:val="none"/>
        </w:rPr>
      </w:pPr>
      <w:r>
        <w:rPr>
          <w:rFonts w:hint="eastAsia"/>
          <w:color w:val="auto"/>
          <w:sz w:val="22"/>
          <w:szCs w:val="22"/>
          <w:highlight w:val="none"/>
          <w:lang w:eastAsia="zh-CN"/>
        </w:rPr>
        <w:t>2.</w:t>
      </w:r>
      <w:r>
        <w:rPr>
          <w:rFonts w:hint="eastAsia" w:ascii="Times New Roman" w:hAnsi="Times New Roman"/>
          <w:color w:val="auto"/>
          <w:sz w:val="22"/>
          <w:szCs w:val="22"/>
          <w:highlight w:val="none"/>
        </w:rPr>
        <w:t>成交供应商为监狱企业的，此声明函将随成交结果同时公告，</w:t>
      </w:r>
    </w:p>
    <w:p w14:paraId="4221B73A">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2"/>
          <w:szCs w:val="22"/>
          <w:highlight w:val="none"/>
        </w:rPr>
      </w:pPr>
      <w:r>
        <w:rPr>
          <w:rFonts w:hint="eastAsia" w:ascii="Times New Roman" w:hAnsi="Times New Roman"/>
          <w:color w:val="auto"/>
          <w:sz w:val="22"/>
          <w:szCs w:val="22"/>
          <w:highlight w:val="none"/>
        </w:rPr>
        <w:t>接受社会监督。供应商按照本办法规定提供声明函内容不实的，属于</w:t>
      </w:r>
    </w:p>
    <w:p w14:paraId="6B359E70">
      <w:pPr>
        <w:pageBreakBefore w:val="0"/>
        <w:kinsoku/>
        <w:wordWrap/>
        <w:overflowPunct/>
        <w:topLinePunct w:val="0"/>
        <w:bidi w:val="0"/>
        <w:adjustRightInd w:val="0"/>
        <w:snapToGrid w:val="0"/>
        <w:spacing w:line="240" w:lineRule="auto"/>
        <w:outlineLvl w:val="9"/>
        <w:rPr>
          <w:rFonts w:hint="eastAsia" w:ascii="Times New Roman" w:hAnsi="Times New Roman"/>
          <w:color w:val="auto"/>
          <w:sz w:val="22"/>
          <w:szCs w:val="22"/>
          <w:highlight w:val="none"/>
        </w:rPr>
      </w:pPr>
      <w:r>
        <w:rPr>
          <w:rFonts w:hint="eastAsia" w:ascii="Times New Roman" w:hAnsi="Times New Roman"/>
          <w:color w:val="auto"/>
          <w:sz w:val="22"/>
          <w:szCs w:val="22"/>
          <w:highlight w:val="none"/>
        </w:rPr>
        <w:t>提供虚假材料谋取中标、成交，依照《中华人民共和国政府采购法》</w:t>
      </w:r>
    </w:p>
    <w:p w14:paraId="13D13BFA">
      <w:pPr>
        <w:pageBreakBefore w:val="0"/>
        <w:kinsoku/>
        <w:wordWrap/>
        <w:overflowPunct/>
        <w:topLinePunct w:val="0"/>
        <w:bidi w:val="0"/>
        <w:adjustRightInd w:val="0"/>
        <w:snapToGrid w:val="0"/>
        <w:spacing w:line="240" w:lineRule="auto"/>
        <w:outlineLvl w:val="9"/>
        <w:rPr>
          <w:rFonts w:hint="eastAsia" w:ascii="黑体" w:hAnsi="黑体" w:eastAsia="黑体"/>
          <w:b/>
          <w:color w:val="auto"/>
          <w:sz w:val="28"/>
          <w:szCs w:val="28"/>
          <w:highlight w:val="none"/>
        </w:rPr>
      </w:pPr>
      <w:r>
        <w:rPr>
          <w:rFonts w:hint="eastAsia" w:ascii="Times New Roman" w:hAnsi="Times New Roman"/>
          <w:color w:val="auto"/>
          <w:sz w:val="22"/>
          <w:szCs w:val="22"/>
          <w:highlight w:val="none"/>
        </w:rPr>
        <w:t>等国家有关规定追究相应责任。</w:t>
      </w:r>
    </w:p>
    <w:p w14:paraId="218035EA">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27CB955D">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210FD5B4">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71336EBC">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2D5F23EC">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0D261B3C">
      <w:pPr>
        <w:pageBreakBefore w:val="0"/>
        <w:kinsoku/>
        <w:wordWrap/>
        <w:overflowPunct/>
        <w:topLinePunct w:val="0"/>
        <w:bidi w:val="0"/>
        <w:adjustRightInd w:val="0"/>
        <w:snapToGrid w:val="0"/>
        <w:spacing w:line="240"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br w:type="page"/>
      </w:r>
    </w:p>
    <w:p w14:paraId="36E0794A">
      <w:pPr>
        <w:pageBreakBefore w:val="0"/>
        <w:kinsoku/>
        <w:wordWrap/>
        <w:overflowPunct/>
        <w:topLinePunct w:val="0"/>
        <w:bidi w:val="0"/>
        <w:adjustRightInd w:val="0"/>
        <w:snapToGrid w:val="0"/>
        <w:spacing w:line="240" w:lineRule="auto"/>
        <w:contextualSpacing/>
        <w:jc w:val="left"/>
        <w:outlineLvl w:val="2"/>
        <w:rPr>
          <w:rFonts w:hint="eastAsia" w:ascii="宋体" w:hAnsi="宋体" w:eastAsia="宋体" w:cs="宋体"/>
          <w:color w:val="auto"/>
          <w:kern w:val="0"/>
          <w:sz w:val="24"/>
          <w:szCs w:val="24"/>
          <w:highlight w:val="none"/>
          <w:lang w:eastAsia="zh-CN"/>
        </w:rPr>
      </w:pPr>
      <w:r>
        <w:rPr>
          <w:rFonts w:hint="eastAsia" w:ascii="Times New Roman" w:hAnsi="Times New Roman" w:eastAsia="方正黑体_GBK" w:cs="Times New Roman"/>
          <w:color w:val="auto"/>
          <w:sz w:val="32"/>
          <w:szCs w:val="32"/>
          <w:highlight w:val="none"/>
        </w:rPr>
        <w:t>附件1</w:t>
      </w:r>
      <w:r>
        <w:rPr>
          <w:rFonts w:hint="eastAsia" w:ascii="Times New Roman" w:hAnsi="Times New Roman" w:eastAsia="方正黑体_GBK" w:cs="Times New Roman"/>
          <w:color w:val="auto"/>
          <w:sz w:val="32"/>
          <w:szCs w:val="32"/>
          <w:highlight w:val="none"/>
          <w:lang w:val="en-US" w:eastAsia="zh-CN"/>
        </w:rPr>
        <w:t>3</w:t>
      </w:r>
    </w:p>
    <w:p w14:paraId="4B4F0372">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联合体协议（参考格式）（本项目不适用）</w:t>
      </w:r>
    </w:p>
    <w:p w14:paraId="478D2500">
      <w:pPr>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p>
    <w:p w14:paraId="57D15508">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（联合体中各供应商全称）在此达成以下协议：</w:t>
      </w:r>
    </w:p>
    <w:p w14:paraId="75A6BF12">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我们</w:t>
      </w:r>
      <w:r>
        <w:rPr>
          <w:rFonts w:hint="eastAsia" w:ascii="宋体" w:hAnsi="宋体" w:eastAsia="宋体" w:cs="宋体"/>
          <w:color w:val="auto"/>
          <w:sz w:val="24"/>
          <w:szCs w:val="24"/>
          <w:highlight w:val="none"/>
          <w:u w:val="single"/>
        </w:rPr>
        <w:t xml:space="preserve"> （供应商1），（供应商2） ，……</w:t>
      </w:r>
      <w:r>
        <w:rPr>
          <w:rFonts w:hint="eastAsia" w:ascii="宋体" w:hAnsi="宋体" w:eastAsia="宋体" w:cs="宋体"/>
          <w:color w:val="auto"/>
          <w:sz w:val="24"/>
          <w:szCs w:val="24"/>
          <w:highlight w:val="none"/>
        </w:rPr>
        <w:t>自愿组成联合体，参加</w:t>
      </w:r>
      <w:r>
        <w:rPr>
          <w:rFonts w:hint="eastAsia" w:ascii="宋体" w:hAnsi="宋体" w:eastAsia="宋体" w:cs="宋体"/>
          <w:color w:val="auto"/>
          <w:sz w:val="24"/>
          <w:szCs w:val="24"/>
          <w:highlight w:val="none"/>
          <w:lang w:eastAsia="zh-CN"/>
        </w:rPr>
        <w:t>江苏睿博工程技术有限公司</w:t>
      </w:r>
      <w:r>
        <w:rPr>
          <w:rFonts w:hint="eastAsia" w:ascii="宋体" w:hAnsi="宋体" w:eastAsia="宋体" w:cs="宋体"/>
          <w:color w:val="auto"/>
          <w:sz w:val="24"/>
          <w:szCs w:val="24"/>
          <w:highlight w:val="none"/>
        </w:rPr>
        <w:t>组织的采购编号为</w:t>
      </w:r>
      <w:r>
        <w:rPr>
          <w:rFonts w:hint="eastAsia" w:ascii="宋体" w:hAnsi="宋体" w:eastAsia="宋体" w:cs="宋体"/>
          <w:color w:val="auto"/>
          <w:sz w:val="24"/>
          <w:szCs w:val="24"/>
          <w:highlight w:val="none"/>
          <w:u w:val="single"/>
        </w:rPr>
        <w:t>（编号全称），（项目全称）</w:t>
      </w:r>
      <w:r>
        <w:rPr>
          <w:rFonts w:hint="eastAsia" w:ascii="宋体" w:hAnsi="宋体" w:eastAsia="宋体" w:cs="宋体"/>
          <w:color w:val="auto"/>
          <w:sz w:val="24"/>
          <w:szCs w:val="24"/>
          <w:highlight w:val="none"/>
        </w:rPr>
        <w:t>项目（分包号：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）的政府采购活动，我联合体指定</w:t>
      </w:r>
      <w:r>
        <w:rPr>
          <w:rFonts w:hint="eastAsia" w:ascii="宋体" w:hAnsi="宋体" w:eastAsia="宋体" w:cs="宋体"/>
          <w:color w:val="auto"/>
          <w:sz w:val="24"/>
          <w:szCs w:val="24"/>
          <w:highlight w:val="none"/>
          <w:u w:val="single"/>
        </w:rPr>
        <w:t>（供应商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为牵头单位（牵头单位必须为联合体成员）。</w:t>
      </w:r>
    </w:p>
    <w:p w14:paraId="0C9367FB">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若我们联合成交，（供应商单位1全称）实施项目中（工作内容）部分工作，并承担相应的责任。（供应商单位2全称）实施项目中（工作内容）部分工作，并承担相应的责任……。（注：联合体中各供应商都应明示所承担的工作和相应的责任）。</w:t>
      </w:r>
    </w:p>
    <w:p w14:paraId="5D2863BC">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其中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（小型、微型企业/残疾人福利性单位/监狱企业全称）为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（小型、微型企业/残疾人福利性单位/监狱企业）企业，且我们约定该公司/单位所承担的合同金额将占本项目合同总金额的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6534CF1">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4"/>
          <w:szCs w:val="24"/>
          <w:highlight w:val="none"/>
        </w:rPr>
      </w:pPr>
    </w:p>
    <w:p w14:paraId="0AA2CE62">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i w:val="0"/>
          <w:iCs w:val="0"/>
          <w:color w:val="auto"/>
          <w:sz w:val="22"/>
          <w:szCs w:val="22"/>
          <w:highlight w:val="none"/>
        </w:rPr>
        <w:t>本磋商</w:t>
      </w:r>
      <w:r>
        <w:rPr>
          <w:rFonts w:hint="eastAsia" w:ascii="宋体" w:hAnsi="宋体" w:eastAsia="宋体" w:cs="宋体"/>
          <w:color w:val="auto"/>
          <w:sz w:val="22"/>
          <w:szCs w:val="22"/>
          <w:highlight w:val="none"/>
        </w:rPr>
        <w:t>文件中要求加盖CA电子签章的地方，仅需加盖牵头单位的CA电子签章。</w:t>
      </w:r>
    </w:p>
    <w:p w14:paraId="610C9673">
      <w:pPr>
        <w:pageBreakBefore w:val="0"/>
        <w:kinsoku/>
        <w:wordWrap/>
        <w:overflowPunct/>
        <w:topLinePunct w:val="0"/>
        <w:bidi w:val="0"/>
        <w:adjustRightInd w:val="0"/>
        <w:snapToGrid w:val="0"/>
        <w:spacing w:line="24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66DCE71">
      <w:pPr>
        <w:pageBreakBefore w:val="0"/>
        <w:kinsoku/>
        <w:wordWrap/>
        <w:overflowPunct/>
        <w:topLinePunct w:val="0"/>
        <w:bidi w:val="0"/>
        <w:adjustRightInd w:val="0"/>
        <w:snapToGrid w:val="0"/>
        <w:spacing w:line="240" w:lineRule="auto"/>
        <w:ind w:firstLine="64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联合体中各供应商全称（</w:t>
      </w:r>
      <w:r>
        <w:rPr>
          <w:rFonts w:hint="eastAsia" w:ascii="宋体" w:hAnsi="宋体" w:eastAsia="宋体" w:cs="宋体"/>
          <w:color w:val="auto"/>
          <w:sz w:val="24"/>
          <w:szCs w:val="24"/>
          <w:highlight w:val="none"/>
          <w:u w:val="none"/>
        </w:rPr>
        <w:t>加盖CA电子公章</w:t>
      </w:r>
      <w:r>
        <w:rPr>
          <w:rFonts w:hint="eastAsia" w:ascii="宋体" w:hAnsi="宋体" w:eastAsia="宋体" w:cs="宋体"/>
          <w:color w:val="auto"/>
          <w:sz w:val="24"/>
          <w:szCs w:val="24"/>
          <w:highlight w:val="none"/>
        </w:rPr>
        <w:t xml:space="preserve">）：     </w:t>
      </w:r>
    </w:p>
    <w:p w14:paraId="54714C7B">
      <w:pPr>
        <w:pageBreakBefore w:val="0"/>
        <w:kinsoku/>
        <w:wordWrap/>
        <w:overflowPunct/>
        <w:topLinePunct w:val="0"/>
        <w:bidi w:val="0"/>
        <w:adjustRightInd w:val="0"/>
        <w:snapToGrid w:val="0"/>
        <w:spacing w:line="240" w:lineRule="auto"/>
        <w:ind w:firstLine="645"/>
        <w:jc w:val="righ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w:t>
      </w:r>
    </w:p>
    <w:p w14:paraId="77BE9784">
      <w:pPr>
        <w:pageBreakBefore w:val="0"/>
        <w:kinsoku/>
        <w:wordWrap/>
        <w:overflowPunct/>
        <w:topLinePunct w:val="0"/>
        <w:bidi w:val="0"/>
        <w:adjustRightInd w:val="0"/>
        <w:snapToGrid w:val="0"/>
        <w:spacing w:line="240" w:lineRule="auto"/>
        <w:outlineLvl w:val="2"/>
        <w:rPr>
          <w:rFonts w:hint="eastAsia" w:ascii="宋体" w:hAnsi="宋体" w:eastAsia="宋体" w:cs="宋体"/>
          <w:bCs/>
          <w:color w:val="auto"/>
          <w:sz w:val="32"/>
          <w:szCs w:val="32"/>
          <w:highlight w:val="none"/>
          <w:lang w:eastAsia="zh-CN" w:bidi="ar"/>
        </w:rPr>
      </w:pPr>
      <w:r>
        <w:rPr>
          <w:rFonts w:hint="eastAsia" w:ascii="宋体" w:hAnsi="宋体" w:eastAsia="宋体" w:cs="宋体"/>
          <w:bCs/>
          <w:color w:val="auto"/>
          <w:sz w:val="21"/>
          <w:szCs w:val="21"/>
          <w:highlight w:val="none"/>
          <w:lang w:bidi="ar"/>
        </w:rPr>
        <w:br w:type="page"/>
      </w:r>
      <w:r>
        <w:rPr>
          <w:rFonts w:hint="eastAsia" w:ascii="Times New Roman" w:hAnsi="Times New Roman" w:eastAsia="方正黑体_GBK" w:cs="Times New Roman"/>
          <w:color w:val="auto"/>
          <w:sz w:val="32"/>
          <w:szCs w:val="32"/>
          <w:highlight w:val="none"/>
        </w:rPr>
        <w:t>附件1</w:t>
      </w:r>
      <w:r>
        <w:rPr>
          <w:rFonts w:hint="eastAsia" w:ascii="Times New Roman" w:hAnsi="Times New Roman" w:eastAsia="方正黑体_GBK" w:cs="Times New Roman"/>
          <w:color w:val="auto"/>
          <w:sz w:val="32"/>
          <w:szCs w:val="32"/>
          <w:highlight w:val="none"/>
          <w:lang w:val="en-US" w:eastAsia="zh-CN"/>
        </w:rPr>
        <w:t>4</w:t>
      </w:r>
    </w:p>
    <w:p w14:paraId="3CC0DB46">
      <w:pPr>
        <w:pStyle w:val="33"/>
        <w:pageBreakBefore w:val="0"/>
        <w:kinsoku/>
        <w:wordWrap/>
        <w:overflowPunct/>
        <w:topLinePunct w:val="0"/>
        <w:bidi w:val="0"/>
        <w:adjustRightInd w:val="0"/>
        <w:snapToGrid w:val="0"/>
        <w:spacing w:line="240" w:lineRule="auto"/>
        <w:jc w:val="center"/>
        <w:outlineLvl w:val="9"/>
        <w:rPr>
          <w:rFonts w:hint="eastAsia" w:ascii="宋体" w:hAnsi="宋体" w:eastAsia="宋体" w:cs="宋体"/>
          <w:b/>
          <w:color w:val="auto"/>
          <w:sz w:val="32"/>
          <w:highlight w:val="none"/>
        </w:rPr>
      </w:pPr>
    </w:p>
    <w:p w14:paraId="4866B6CD">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具备履行合同所必需的设备和专业技术能力的声明</w:t>
      </w:r>
    </w:p>
    <w:p w14:paraId="701B9F60">
      <w:pPr>
        <w:pStyle w:val="33"/>
        <w:pageBreakBefore w:val="0"/>
        <w:kinsoku/>
        <w:wordWrap/>
        <w:overflowPunct/>
        <w:topLinePunct w:val="0"/>
        <w:bidi w:val="0"/>
        <w:adjustRightInd w:val="0"/>
        <w:snapToGrid w:val="0"/>
        <w:spacing w:line="240" w:lineRule="auto"/>
        <w:outlineLvl w:val="9"/>
        <w:rPr>
          <w:rFonts w:hint="eastAsia" w:ascii="宋体" w:hAnsi="宋体" w:eastAsia="宋体" w:cs="宋体"/>
          <w:color w:val="auto"/>
          <w:sz w:val="24"/>
          <w:highlight w:val="none"/>
          <w:u w:val="single"/>
        </w:rPr>
      </w:pPr>
    </w:p>
    <w:p w14:paraId="63AE4FEB">
      <w:pPr>
        <w:pStyle w:val="33"/>
        <w:pageBreakBefore w:val="0"/>
        <w:kinsoku/>
        <w:wordWrap/>
        <w:overflowPunct/>
        <w:topLinePunct w:val="0"/>
        <w:bidi w:val="0"/>
        <w:adjustRightInd w:val="0"/>
        <w:snapToGrid w:val="0"/>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（采购单位）</w:t>
      </w:r>
      <w:r>
        <w:rPr>
          <w:rFonts w:hint="eastAsia" w:ascii="宋体" w:hAnsi="宋体" w:eastAsia="宋体" w:cs="宋体"/>
          <w:color w:val="auto"/>
          <w:sz w:val="24"/>
          <w:szCs w:val="24"/>
          <w:highlight w:val="none"/>
        </w:rPr>
        <w:t>：</w:t>
      </w:r>
    </w:p>
    <w:p w14:paraId="1C916D24">
      <w:pPr>
        <w:pStyle w:val="33"/>
        <w:pageBreakBefore w:val="0"/>
        <w:kinsoku/>
        <w:wordWrap/>
        <w:overflowPunct/>
        <w:topLinePunct w:val="0"/>
        <w:bidi w:val="0"/>
        <w:adjustRightInd w:val="0"/>
        <w:snapToGrid w:val="0"/>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我公司具备履行编号为</w:t>
      </w:r>
      <w:r>
        <w:rPr>
          <w:rFonts w:hint="eastAsia" w:ascii="宋体" w:hAnsi="宋体" w:eastAsia="宋体" w:cs="宋体"/>
          <w:color w:val="auto"/>
          <w:sz w:val="24"/>
          <w:szCs w:val="24"/>
          <w:highlight w:val="none"/>
          <w:u w:val="single"/>
        </w:rPr>
        <w:t xml:space="preserve">    （项目名称及项目编号）   项目</w:t>
      </w:r>
      <w:r>
        <w:rPr>
          <w:rFonts w:hint="eastAsia" w:ascii="宋体" w:hAnsi="宋体" w:eastAsia="宋体" w:cs="宋体"/>
          <w:color w:val="auto"/>
          <w:sz w:val="24"/>
          <w:szCs w:val="24"/>
          <w:highlight w:val="none"/>
        </w:rPr>
        <w:t>合同的设备和专业技术能力。</w:t>
      </w:r>
    </w:p>
    <w:p w14:paraId="17237F9A">
      <w:pPr>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02756AB">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p>
    <w:p w14:paraId="167E4413">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p>
    <w:p w14:paraId="2D1AF4AE">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响应供应商全称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加盖CA电子公章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5A983EC">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法定代表人（电子签章或签字）：</w:t>
      </w:r>
    </w:p>
    <w:p w14:paraId="7624D24A">
      <w:pPr>
        <w:pageBreakBefore w:val="0"/>
        <w:kinsoku/>
        <w:wordWrap/>
        <w:overflowPunct/>
        <w:topLinePunct w:val="0"/>
        <w:bidi w:val="0"/>
        <w:adjustRightInd w:val="0"/>
        <w:snapToGrid w:val="0"/>
        <w:spacing w:line="240" w:lineRule="auto"/>
        <w:jc w:val="righ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3E0B9002">
      <w:pPr>
        <w:pageBreakBefore w:val="0"/>
        <w:kinsoku/>
        <w:wordWrap/>
        <w:overflowPunct/>
        <w:topLinePunct w:val="0"/>
        <w:bidi w:val="0"/>
        <w:adjustRightInd w:val="0"/>
        <w:snapToGrid w:val="0"/>
        <w:spacing w:line="240" w:lineRule="auto"/>
        <w:outlineLvl w:val="2"/>
        <w:rPr>
          <w:rFonts w:hint="eastAsia" w:ascii="宋体" w:hAnsi="宋体" w:eastAsia="宋体" w:cs="宋体"/>
          <w:bCs/>
          <w:color w:val="auto"/>
          <w:sz w:val="32"/>
          <w:szCs w:val="32"/>
          <w:highlight w:val="none"/>
          <w:lang w:bidi="ar"/>
        </w:rPr>
      </w:pPr>
      <w:r>
        <w:rPr>
          <w:rFonts w:hint="eastAsia" w:ascii="宋体" w:hAnsi="宋体" w:eastAsia="宋体" w:cs="宋体"/>
          <w:bCs/>
          <w:color w:val="auto"/>
          <w:sz w:val="32"/>
          <w:szCs w:val="32"/>
          <w:highlight w:val="none"/>
          <w:lang w:bidi="ar"/>
        </w:rPr>
        <w:br w:type="page"/>
      </w:r>
      <w:r>
        <w:rPr>
          <w:rFonts w:hint="eastAsia" w:ascii="Times New Roman" w:hAnsi="Times New Roman" w:eastAsia="方正黑体_GBK" w:cs="Times New Roman"/>
          <w:color w:val="auto"/>
          <w:sz w:val="32"/>
          <w:szCs w:val="32"/>
          <w:highlight w:val="none"/>
        </w:rPr>
        <w:t>附件1</w:t>
      </w:r>
      <w:r>
        <w:rPr>
          <w:rFonts w:hint="eastAsia" w:ascii="Times New Roman" w:hAnsi="Times New Roman" w:eastAsia="方正黑体_GBK" w:cs="Times New Roman"/>
          <w:color w:val="auto"/>
          <w:sz w:val="32"/>
          <w:szCs w:val="32"/>
          <w:highlight w:val="none"/>
          <w:lang w:val="en-US" w:eastAsia="zh-CN"/>
        </w:rPr>
        <w:t>5</w:t>
      </w:r>
    </w:p>
    <w:p w14:paraId="603D17A0">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无重大违法行为声明</w:t>
      </w:r>
    </w:p>
    <w:p w14:paraId="52493617">
      <w:pPr>
        <w:pStyle w:val="33"/>
        <w:pageBreakBefore w:val="0"/>
        <w:kinsoku/>
        <w:wordWrap/>
        <w:overflowPunct/>
        <w:topLinePunct w:val="0"/>
        <w:bidi w:val="0"/>
        <w:adjustRightInd w:val="0"/>
        <w:snapToGrid w:val="0"/>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8B26F3B">
      <w:pPr>
        <w:pStyle w:val="34"/>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我公司在参加项目编号为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的竞争性磋商活动前3年内，在经营活动中没有重大违法记录。</w:t>
      </w:r>
    </w:p>
    <w:p w14:paraId="70017ADD">
      <w:pPr>
        <w:pStyle w:val="34"/>
        <w:pageBreakBefore w:val="0"/>
        <w:kinsoku/>
        <w:wordWrap/>
        <w:overflowPunct/>
        <w:topLinePunct w:val="0"/>
        <w:bidi w:val="0"/>
        <w:adjustRightInd w:val="0"/>
        <w:snapToGrid w:val="0"/>
        <w:spacing w:line="24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76BD744">
      <w:pPr>
        <w:pStyle w:val="34"/>
        <w:pageBreakBefore w:val="0"/>
        <w:kinsoku/>
        <w:wordWrap/>
        <w:overflowPunct/>
        <w:topLinePunct w:val="0"/>
        <w:bidi w:val="0"/>
        <w:adjustRightInd w:val="0"/>
        <w:snapToGrid w:val="0"/>
        <w:spacing w:line="240" w:lineRule="auto"/>
        <w:ind w:firstLine="600"/>
        <w:outlineLvl w:val="9"/>
        <w:rPr>
          <w:rFonts w:hint="eastAsia" w:ascii="宋体" w:hAnsi="宋体" w:eastAsia="宋体" w:cs="宋体"/>
          <w:color w:val="auto"/>
          <w:sz w:val="24"/>
          <w:szCs w:val="24"/>
          <w:highlight w:val="none"/>
        </w:rPr>
      </w:pPr>
    </w:p>
    <w:p w14:paraId="1E8E58AD">
      <w:pPr>
        <w:pStyle w:val="34"/>
        <w:pageBreakBefore w:val="0"/>
        <w:kinsoku/>
        <w:wordWrap/>
        <w:overflowPunct/>
        <w:topLinePunct w:val="0"/>
        <w:bidi w:val="0"/>
        <w:adjustRightInd w:val="0"/>
        <w:snapToGrid w:val="0"/>
        <w:spacing w:line="240" w:lineRule="auto"/>
        <w:ind w:firstLine="6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注：重大违法记录，是指供应商因违法经营受到刑事处罚或者责令停产停业、吊销许可证或者执照、较大数额罚款等行政处罚。</w:t>
      </w:r>
    </w:p>
    <w:p w14:paraId="2256127A">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p>
    <w:p w14:paraId="34D161D1">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p>
    <w:p w14:paraId="2AA44224">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响应供应商全称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加盖CA电子公章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DF981B0">
      <w:pPr>
        <w:pageBreakBefore w:val="0"/>
        <w:kinsoku/>
        <w:wordWrap/>
        <w:overflowPunct/>
        <w:topLinePunct w:val="0"/>
        <w:bidi w:val="0"/>
        <w:adjustRightInd w:val="0"/>
        <w:snapToGrid w:val="0"/>
        <w:spacing w:line="24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法定代表人（电子签章或签字）：</w:t>
      </w:r>
    </w:p>
    <w:p w14:paraId="705C99EE">
      <w:pPr>
        <w:pageBreakBefore w:val="0"/>
        <w:kinsoku/>
        <w:wordWrap/>
        <w:overflowPunct/>
        <w:topLinePunct w:val="0"/>
        <w:bidi w:val="0"/>
        <w:adjustRightInd w:val="0"/>
        <w:snapToGrid w:val="0"/>
        <w:spacing w:line="240" w:lineRule="auto"/>
        <w:jc w:val="right"/>
        <w:rPr>
          <w:rFonts w:hint="eastAsia" w:ascii="宋体" w:hAnsi="宋体" w:eastAsia="宋体" w:cs="宋体"/>
          <w:color w:val="auto"/>
          <w:sz w:val="21"/>
          <w:szCs w:val="21"/>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6B6CF73F">
      <w:pPr>
        <w:spacing w:line="240" w:lineRule="auto"/>
        <w:outlineLvl w:val="2"/>
        <w:rPr>
          <w:rFonts w:hint="eastAsia" w:ascii="宋体" w:hAnsi="宋体" w:cs="宋体"/>
          <w:sz w:val="24"/>
          <w:szCs w:val="24"/>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sz w:val="24"/>
          <w:szCs w:val="24"/>
          <w:highlight w:val="none"/>
        </w:rPr>
        <w:t>附件</w:t>
      </w:r>
      <w:r>
        <w:rPr>
          <w:rFonts w:hint="eastAsia" w:ascii="宋体" w:hAnsi="宋体" w:cs="宋体"/>
          <w:sz w:val="24"/>
          <w:szCs w:val="24"/>
          <w:highlight w:val="none"/>
          <w:lang w:val="en-US" w:eastAsia="zh-CN"/>
        </w:rPr>
        <w:t>16</w:t>
      </w:r>
    </w:p>
    <w:p w14:paraId="724D587F">
      <w:pPr>
        <w:spacing w:line="240" w:lineRule="auto"/>
        <w:jc w:val="center"/>
        <w:outlineLvl w:val="9"/>
        <w:rPr>
          <w:rFonts w:hint="eastAsia" w:ascii="宋体" w:hAnsi="宋体" w:cs="仿宋"/>
          <w:b/>
          <w:bCs/>
          <w:color w:val="000000"/>
          <w:sz w:val="28"/>
          <w:szCs w:val="28"/>
          <w:highlight w:val="none"/>
        </w:rPr>
      </w:pPr>
      <w:r>
        <w:rPr>
          <w:rFonts w:hint="eastAsia" w:ascii="宋体" w:hAnsi="宋体" w:eastAsia="宋体" w:cs="宋体"/>
          <w:b/>
          <w:bCs/>
          <w:sz w:val="28"/>
          <w:szCs w:val="28"/>
          <w:highlight w:val="none"/>
          <w:lang w:val="en-US" w:eastAsia="zh-CN" w:bidi="ar-SA"/>
        </w:rPr>
        <w:t>关于符合本国产品标准的声明函（采购包号：**）</w:t>
      </w:r>
    </w:p>
    <w:p w14:paraId="17D8116D">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仿宋"/>
          <w:b/>
          <w:bCs/>
          <w:color w:val="000000"/>
          <w:sz w:val="28"/>
          <w:szCs w:val="28"/>
          <w:highlight w:val="none"/>
        </w:rPr>
      </w:pPr>
    </w:p>
    <w:p w14:paraId="77ABF155">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9C7DF6D">
      <w:pPr>
        <w:pStyle w:val="20"/>
        <w:keepNext w:val="0"/>
        <w:keepLines w:val="0"/>
        <w:pageBreakBefore w:val="0"/>
        <w:widowControl w:val="0"/>
        <w:kinsoku/>
        <w:wordWrap/>
        <w:overflowPunct/>
        <w:topLinePunct w:val="0"/>
        <w:autoSpaceDE/>
        <w:autoSpaceDN/>
        <w:bidi w:val="0"/>
        <w:adjustRightInd/>
        <w:snapToGrid w:val="0"/>
        <w:spacing w:before="30" w:beforeLines="0" w:beforeAutospacing="0" w:after="30" w:afterLines="0" w:afterAutospacing="0" w:line="240" w:lineRule="atLeast"/>
        <w:ind w:firstLine="42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mc:AlternateContent>
          <mc:Choice Requires="wps">
            <w:drawing>
              <wp:anchor distT="0" distB="0" distL="114300" distR="114300" simplePos="0" relativeHeight="251675648" behindDoc="0" locked="0" layoutInCell="1" allowOverlap="1">
                <wp:simplePos x="0" y="0"/>
                <wp:positionH relativeFrom="column">
                  <wp:posOffset>2442845</wp:posOffset>
                </wp:positionH>
                <wp:positionV relativeFrom="paragraph">
                  <wp:posOffset>434975</wp:posOffset>
                </wp:positionV>
                <wp:extent cx="816610" cy="147320"/>
                <wp:effectExtent l="635" t="4445" r="8255" b="13335"/>
                <wp:wrapNone/>
                <wp:docPr id="3" name="自选图形 11"/>
                <wp:cNvGraphicFramePr/>
                <a:graphic xmlns:a="http://schemas.openxmlformats.org/drawingml/2006/main">
                  <a:graphicData uri="http://schemas.microsoft.com/office/word/2010/wordprocessingShape">
                    <wps:wsp>
                      <wps:cNvCnPr/>
                      <wps:spPr>
                        <a:xfrm flipV="1">
                          <a:off x="0" y="0"/>
                          <a:ext cx="816610" cy="14732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1" o:spid="_x0000_s1026" o:spt="32" type="#_x0000_t32" style="position:absolute;left:0pt;flip:y;margin-left:192.35pt;margin-top:34.25pt;height:11.6pt;width:64.3pt;z-index:251675648;mso-width-relative:page;mso-height-relative:page;" filled="f" stroked="t" coordsize="21600,21600" o:gfxdata="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ehwSNgAAAAJAQAADwAAAAAA&#10;AAABACAAAAAiAAAAZHJzL2Rvd25yZXYueG1sUEsBAhQAFAAAAAgAh07iQGFvrvkTAgAADAQAAA4A&#10;AAAAAAAAAQAgAAAAJwEAAGRycy9lMm9Eb2MueG1sUEsFBgAAAAAGAAYAWQEAAKw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1278255</wp:posOffset>
                </wp:positionH>
                <wp:positionV relativeFrom="paragraph">
                  <wp:posOffset>455295</wp:posOffset>
                </wp:positionV>
                <wp:extent cx="876300" cy="120015"/>
                <wp:effectExtent l="635" t="4445" r="12065" b="15240"/>
                <wp:wrapNone/>
                <wp:docPr id="10" name="自选图形 4"/>
                <wp:cNvGraphicFramePr/>
                <a:graphic xmlns:a="http://schemas.openxmlformats.org/drawingml/2006/main">
                  <a:graphicData uri="http://schemas.microsoft.com/office/word/2010/wordprocessingShape">
                    <wps:wsp>
                      <wps:cNvCnPr/>
                      <wps:spPr>
                        <a:xfrm flipV="1">
                          <a:off x="0" y="0"/>
                          <a:ext cx="876300" cy="12001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4" o:spid="_x0000_s1026" o:spt="32" type="#_x0000_t32" style="position:absolute;left:0pt;flip:y;margin-left:100.65pt;margin-top:35.85pt;height:9.45pt;width:69pt;z-index:251669504;mso-width-relative:page;mso-height-relative:page;" filled="f" stroked="t" coordsize="21600,21600" o:gfxdata="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gYUtcAAAAJAQAADwAAAAAAAAABACAA&#10;AAAiAAAAZHJzL2Rvd25yZXYueG1sUEsBAhQAFAAAAAgAh07iQAqvJW4OAgAADAQAAA4AAAAAAAAA&#10;AQAgAAAAJgEAAGRycy9lMm9Eb2MueG1sUEsFBgAAAAAGAAYAWQEAAKY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6672" behindDoc="0" locked="0" layoutInCell="1" allowOverlap="1">
                <wp:simplePos x="0" y="0"/>
                <wp:positionH relativeFrom="column">
                  <wp:posOffset>4744085</wp:posOffset>
                </wp:positionH>
                <wp:positionV relativeFrom="paragraph">
                  <wp:posOffset>254000</wp:posOffset>
                </wp:positionV>
                <wp:extent cx="565785" cy="130810"/>
                <wp:effectExtent l="1270" t="4445" r="4445" b="17145"/>
                <wp:wrapNone/>
                <wp:docPr id="11" name="自选图形 13"/>
                <wp:cNvGraphicFramePr/>
                <a:graphic xmlns:a="http://schemas.openxmlformats.org/drawingml/2006/main">
                  <a:graphicData uri="http://schemas.microsoft.com/office/word/2010/wordprocessingShape">
                    <wps:wsp>
                      <wps:cNvCnPr/>
                      <wps:spPr>
                        <a:xfrm flipV="1">
                          <a:off x="0" y="0"/>
                          <a:ext cx="565785" cy="13081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3" o:spid="_x0000_s1026" o:spt="32" type="#_x0000_t32" style="position:absolute;left:0pt;flip:y;margin-left:373.55pt;margin-top:20pt;height:10.3pt;width:44.55pt;z-index:251676672;mso-width-relative:page;mso-height-relative:page;" filled="f" stroked="t" coordsize="21600,21600" o:gfxdata="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q0ljNYAAAAJAQAADwAAAAAAAAAB&#10;ACAAAAAiAAAAZHJzL2Rvd25yZXYueG1sUEsBAhQAFAAAAAgAh07iQM5NrXsSAgAADQQAAA4AAAAA&#10;AAAAAQAgAAAAJQEAAGRycy9lMm9Eb2MueG1sUEsFBgAAAAAGAAYAWQEAAKk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3444240</wp:posOffset>
                </wp:positionH>
                <wp:positionV relativeFrom="paragraph">
                  <wp:posOffset>256540</wp:posOffset>
                </wp:positionV>
                <wp:extent cx="816610" cy="103505"/>
                <wp:effectExtent l="635" t="4445" r="8255" b="6350"/>
                <wp:wrapNone/>
                <wp:docPr id="12" name="自选图形 3"/>
                <wp:cNvGraphicFramePr/>
                <a:graphic xmlns:a="http://schemas.openxmlformats.org/drawingml/2006/main">
                  <a:graphicData uri="http://schemas.microsoft.com/office/word/2010/wordprocessingShape">
                    <wps:wsp>
                      <wps:cNvCnPr/>
                      <wps:spPr>
                        <a:xfrm flipV="1">
                          <a:off x="0" y="0"/>
                          <a:ext cx="816610" cy="10350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3" o:spid="_x0000_s1026" o:spt="32" type="#_x0000_t32" style="position:absolute;left:0pt;flip:y;margin-left:271.2pt;margin-top:20.2pt;height:8.15pt;width:64.3pt;z-index:251668480;mso-width-relative:page;mso-height-relative:page;" filled="f" stroked="t" coordsize="21600,21600" o:gfxdata="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51caz1wAAAAkBAAAPAAAAAAAAAAEA&#10;IAAAACIAAABkcnMvZG93bnJldi54bWxQSwECFAAUAAAACACHTuJAUmwQPxACAAAMBAAADgAAAAAA&#10;AAABACAAAAAmAQAAZHJzL2Uyb0RvYy54bWxQSwUGAAAAAAYABgBZAQAAqAU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2324735</wp:posOffset>
                </wp:positionH>
                <wp:positionV relativeFrom="paragraph">
                  <wp:posOffset>282575</wp:posOffset>
                </wp:positionV>
                <wp:extent cx="816610" cy="76200"/>
                <wp:effectExtent l="635" t="4445" r="8255" b="8255"/>
                <wp:wrapNone/>
                <wp:docPr id="13" name="自选图形 2"/>
                <wp:cNvGraphicFramePr/>
                <a:graphic xmlns:a="http://schemas.openxmlformats.org/drawingml/2006/main">
                  <a:graphicData uri="http://schemas.microsoft.com/office/word/2010/wordprocessingShape">
                    <wps:wsp>
                      <wps:cNvCnPr/>
                      <wps:spPr>
                        <a:xfrm flipV="1">
                          <a:off x="0" y="0"/>
                          <a:ext cx="816610" cy="7620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2" o:spid="_x0000_s1026" o:spt="32" type="#_x0000_t32" style="position:absolute;left:0pt;flip:y;margin-left:183.05pt;margin-top:22.25pt;height:6pt;width:64.3pt;z-index:251667456;mso-width-relative:page;mso-height-relative:page;" filled="f" stroked="t" coordsize="21600,21600" o:gfxdata="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rUtnNcAAAAJAQAADwAAAAAAAAABACAA&#10;AAAiAAAAZHJzL2Rvd25yZXYueG1sUEsBAhQAFAAAAAgAh07iQNb0LbUOAgAACwQAAA4AAAAAAAAA&#10;AQAgAAAAJgEAAGRycy9lMm9Eb2MueG1sUEsFBgAAAAAGAAYAWQEAAKY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4833620</wp:posOffset>
                </wp:positionH>
                <wp:positionV relativeFrom="paragraph">
                  <wp:posOffset>67945</wp:posOffset>
                </wp:positionV>
                <wp:extent cx="577215" cy="92075"/>
                <wp:effectExtent l="635" t="4445" r="6350" b="5080"/>
                <wp:wrapNone/>
                <wp:docPr id="14" name="自选图形 9"/>
                <wp:cNvGraphicFramePr/>
                <a:graphic xmlns:a="http://schemas.openxmlformats.org/drawingml/2006/main">
                  <a:graphicData uri="http://schemas.microsoft.com/office/word/2010/wordprocessingShape">
                    <wps:wsp>
                      <wps:cNvCnPr/>
                      <wps:spPr>
                        <a:xfrm flipV="1">
                          <a:off x="0" y="0"/>
                          <a:ext cx="577215" cy="9207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9" o:spid="_x0000_s1026" o:spt="32" type="#_x0000_t32" style="position:absolute;left:0pt;flip:y;margin-left:380.6pt;margin-top:5.35pt;height:7.25pt;width:45.45pt;z-index:251674624;mso-width-relative:page;mso-height-relative:page;" filled="f" stroked="t" coordsize="21600,21600" o:gfxdata="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zc6QzWAAAACQEAAA8AAAAAAAAAAQAgAAAA&#10;IgAAAGRycy9kb3ducmV2LnhtbFBLAQIUABQAAAAIAIdO4kBEQ58qDQIAAAsEAAAOAAAAAAAAAAEA&#10;IAAAACUBAABkcnMvZTJvRG9jLnhtbFBLBQYAAAAABgAGAFkBAACkBQ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shd w:val="clear" w:color="auto" w:fill="FFFFFF"/>
        </w:rPr>
        <w:t>1.</w:t>
      </w:r>
      <w:r>
        <w:rPr>
          <w:rStyle w:val="27"/>
          <w:rFonts w:hint="eastAsia" w:ascii="宋体" w:hAnsi="宋体" w:eastAsia="宋体" w:cs="宋体"/>
          <w:i w:val="0"/>
          <w:color w:val="FF0000"/>
          <w:sz w:val="24"/>
          <w:szCs w:val="24"/>
          <w:highlight w:val="none"/>
          <w:u w:val="single"/>
          <w:shd w:val="clear" w:color="auto" w:fill="FFFFFF"/>
        </w:rPr>
        <w:t>（产品名称1）</w:t>
      </w:r>
      <w:r>
        <w:rPr>
          <w:rStyle w:val="27"/>
          <w:rFonts w:hint="eastAsia" w:ascii="宋体" w:hAnsi="宋体" w:eastAsia="宋体" w:cs="宋体"/>
          <w:i w:val="0"/>
          <w:color w:val="FF0000"/>
          <w:sz w:val="24"/>
          <w:szCs w:val="24"/>
          <w:highlight w:val="none"/>
          <w:shd w:val="clear" w:color="auto" w:fill="FFFFFF"/>
          <w:vertAlign w:val="superscript"/>
        </w:rPr>
        <w:t>1</w:t>
      </w:r>
      <w:r>
        <w:rPr>
          <w:rFonts w:hint="eastAsia" w:ascii="宋体" w:hAnsi="宋体" w:eastAsia="宋体" w:cs="宋体"/>
          <w:color w:val="FF0000"/>
          <w:sz w:val="24"/>
          <w:szCs w:val="24"/>
          <w:highlight w:val="none"/>
          <w:shd w:val="clear" w:color="auto" w:fill="FFFFFF"/>
        </w:rPr>
        <w:t>，生产厂为</w:t>
      </w:r>
      <w:r>
        <w:rPr>
          <w:rStyle w:val="27"/>
          <w:rFonts w:hint="eastAsia" w:ascii="宋体" w:hAnsi="宋体" w:eastAsia="宋体" w:cs="宋体"/>
          <w:i w:val="0"/>
          <w:color w:val="FF0000"/>
          <w:sz w:val="24"/>
          <w:szCs w:val="24"/>
          <w:highlight w:val="none"/>
          <w:u w:val="single"/>
          <w:shd w:val="clear" w:color="auto" w:fill="FFFFFF"/>
        </w:rPr>
        <w:t>（厂名）</w:t>
      </w:r>
      <w:r>
        <w:rPr>
          <w:rStyle w:val="27"/>
          <w:rFonts w:hint="eastAsia" w:ascii="宋体" w:hAnsi="宋体" w:eastAsia="宋体" w:cs="宋体"/>
          <w:i w:val="0"/>
          <w:color w:val="FF0000"/>
          <w:sz w:val="24"/>
          <w:szCs w:val="24"/>
          <w:highlight w:val="none"/>
          <w:shd w:val="clear" w:color="auto" w:fill="FFFFFF"/>
          <w:vertAlign w:val="superscript"/>
        </w:rPr>
        <w:t>2</w:t>
      </w:r>
      <w:r>
        <w:rPr>
          <w:rFonts w:hint="eastAsia" w:ascii="宋体" w:hAnsi="宋体" w:eastAsia="宋体" w:cs="宋体"/>
          <w:color w:val="FF0000"/>
          <w:sz w:val="24"/>
          <w:szCs w:val="24"/>
          <w:highlight w:val="none"/>
          <w:shd w:val="clear" w:color="auto" w:fill="FFFFFF"/>
        </w:rPr>
        <w:t>，厂址为</w:t>
      </w:r>
      <w:r>
        <w:rPr>
          <w:rStyle w:val="27"/>
          <w:rFonts w:hint="eastAsia" w:ascii="宋体" w:hAnsi="宋体" w:eastAsia="宋体" w:cs="宋体"/>
          <w:i w:val="0"/>
          <w:color w:val="FF0000"/>
          <w:sz w:val="24"/>
          <w:szCs w:val="24"/>
          <w:highlight w:val="none"/>
          <w:u w:val="single"/>
          <w:shd w:val="clear" w:color="auto" w:fill="FFFFFF"/>
        </w:rPr>
        <w:t>（生产厂址）</w:t>
      </w:r>
      <w:r>
        <w:rPr>
          <w:rFonts w:hint="eastAsia" w:ascii="宋体" w:hAnsi="宋体" w:eastAsia="宋体" w:cs="宋体"/>
          <w:color w:val="FF0000"/>
          <w:sz w:val="24"/>
          <w:szCs w:val="24"/>
          <w:highlight w:val="none"/>
          <w:shd w:val="clear" w:color="auto" w:fill="FFFFFF"/>
        </w:rPr>
        <w:t>。</w:t>
      </w:r>
      <w:r>
        <w:rPr>
          <w:rFonts w:hint="eastAsia" w:ascii="宋体" w:hAnsi="宋体" w:eastAsia="宋体" w:cs="宋体"/>
          <w:color w:val="FF0000"/>
          <w:sz w:val="24"/>
          <w:szCs w:val="24"/>
          <w:highlight w:val="none"/>
          <w:u w:val="single"/>
          <w:shd w:val="clear" w:color="auto" w:fill="FFFFFF"/>
        </w:rPr>
        <w:t xml:space="preserve"> </w:t>
      </w:r>
      <w:r>
        <w:rPr>
          <w:rStyle w:val="27"/>
          <w:rFonts w:hint="eastAsia" w:ascii="宋体" w:hAnsi="宋体" w:eastAsia="宋体" w:cs="宋体"/>
          <w:i w:val="0"/>
          <w:color w:val="FF0000"/>
          <w:sz w:val="24"/>
          <w:szCs w:val="24"/>
          <w:highlight w:val="none"/>
          <w:u w:val="single"/>
          <w:shd w:val="clear" w:color="auto" w:fill="FFFFFF"/>
        </w:rPr>
        <w:t xml:space="preserve">（产品名称1） </w:t>
      </w:r>
      <w:r>
        <w:rPr>
          <w:rFonts w:hint="eastAsia" w:ascii="宋体" w:hAnsi="宋体" w:eastAsia="宋体" w:cs="宋体"/>
          <w:color w:val="FF0000"/>
          <w:sz w:val="24"/>
          <w:szCs w:val="24"/>
          <w:highlight w:val="none"/>
          <w:shd w:val="clear" w:color="auto" w:fill="FFFFFF"/>
        </w:rPr>
        <w:t>的中国境内生产的组件成本占比≥</w:t>
      </w:r>
      <w:r>
        <w:rPr>
          <w:rStyle w:val="27"/>
          <w:rFonts w:hint="eastAsia" w:ascii="宋体" w:hAnsi="宋体" w:eastAsia="宋体" w:cs="宋体"/>
          <w:i w:val="0"/>
          <w:color w:val="FF0000"/>
          <w:sz w:val="24"/>
          <w:szCs w:val="24"/>
          <w:highlight w:val="none"/>
          <w:u w:val="single"/>
          <w:shd w:val="clear" w:color="auto" w:fill="FFFFFF"/>
        </w:rPr>
        <w:t>（规定比例）</w:t>
      </w:r>
      <w:r>
        <w:rPr>
          <w:rStyle w:val="27"/>
          <w:rFonts w:hint="eastAsia" w:ascii="宋体" w:hAnsi="宋体" w:eastAsia="宋体" w:cs="宋体"/>
          <w:i w:val="0"/>
          <w:color w:val="FF0000"/>
          <w:sz w:val="24"/>
          <w:szCs w:val="24"/>
          <w:highlight w:val="none"/>
          <w:shd w:val="clear" w:color="auto" w:fill="FFFFFF"/>
          <w:vertAlign w:val="superscript"/>
        </w:rPr>
        <w:t>3</w:t>
      </w:r>
      <w:r>
        <w:rPr>
          <w:rFonts w:hint="eastAsia" w:ascii="宋体" w:hAnsi="宋体" w:eastAsia="宋体" w:cs="宋体"/>
          <w:color w:val="FF0000"/>
          <w:sz w:val="24"/>
          <w:szCs w:val="24"/>
          <w:highlight w:val="none"/>
          <w:shd w:val="clear" w:color="auto" w:fill="FFFFFF"/>
        </w:rPr>
        <w:t>。</w:t>
      </w:r>
      <w:r>
        <w:rPr>
          <w:rStyle w:val="27"/>
          <w:rFonts w:hint="eastAsia" w:ascii="宋体" w:hAnsi="宋体" w:eastAsia="宋体" w:cs="宋体"/>
          <w:i w:val="0"/>
          <w:color w:val="FF0000"/>
          <w:sz w:val="24"/>
          <w:szCs w:val="24"/>
          <w:highlight w:val="none"/>
          <w:u w:val="single"/>
          <w:shd w:val="clear" w:color="auto" w:fill="FFFFFF"/>
        </w:rPr>
        <w:t>（产品名称1）</w:t>
      </w:r>
      <w:r>
        <w:rPr>
          <w:rFonts w:hint="eastAsia" w:ascii="宋体" w:hAnsi="宋体" w:eastAsia="宋体" w:cs="宋体"/>
          <w:color w:val="FF0000"/>
          <w:sz w:val="24"/>
          <w:szCs w:val="24"/>
          <w:highlight w:val="none"/>
          <w:shd w:val="clear" w:color="auto" w:fill="FFFFFF"/>
        </w:rPr>
        <w:t>的</w:t>
      </w:r>
      <w:r>
        <w:rPr>
          <w:rStyle w:val="27"/>
          <w:rFonts w:hint="eastAsia" w:ascii="宋体" w:hAnsi="宋体" w:eastAsia="宋体" w:cs="宋体"/>
          <w:i w:val="0"/>
          <w:color w:val="FF0000"/>
          <w:sz w:val="24"/>
          <w:szCs w:val="24"/>
          <w:highlight w:val="none"/>
          <w:u w:val="single"/>
          <w:shd w:val="clear" w:color="auto" w:fill="FFFFFF"/>
        </w:rPr>
        <w:t>（关键组件）</w:t>
      </w:r>
      <w:r>
        <w:rPr>
          <w:rStyle w:val="27"/>
          <w:rFonts w:hint="eastAsia" w:ascii="宋体" w:hAnsi="宋体" w:eastAsia="宋体" w:cs="宋体"/>
          <w:i w:val="0"/>
          <w:color w:val="FF0000"/>
          <w:sz w:val="24"/>
          <w:szCs w:val="24"/>
          <w:highlight w:val="none"/>
          <w:shd w:val="clear" w:color="auto" w:fill="FFFFFF"/>
          <w:vertAlign w:val="superscript"/>
        </w:rPr>
        <w:t>4</w:t>
      </w:r>
      <w:r>
        <w:rPr>
          <w:rFonts w:hint="eastAsia" w:ascii="宋体" w:hAnsi="宋体" w:eastAsia="宋体" w:cs="宋体"/>
          <w:color w:val="FF0000"/>
          <w:sz w:val="24"/>
          <w:szCs w:val="24"/>
          <w:highlight w:val="none"/>
          <w:shd w:val="clear" w:color="auto" w:fill="FFFFFF"/>
        </w:rPr>
        <w:t>在中国境内生产。</w:t>
      </w:r>
      <w:r>
        <w:rPr>
          <w:rStyle w:val="27"/>
          <w:rFonts w:hint="eastAsia" w:ascii="宋体" w:hAnsi="宋体" w:eastAsia="宋体" w:cs="宋体"/>
          <w:i w:val="0"/>
          <w:color w:val="FF0000"/>
          <w:sz w:val="24"/>
          <w:szCs w:val="24"/>
          <w:highlight w:val="none"/>
          <w:u w:val="single"/>
          <w:shd w:val="clear" w:color="auto" w:fill="FFFFFF"/>
        </w:rPr>
        <w:t>（产品名称1）</w:t>
      </w:r>
      <w:r>
        <w:rPr>
          <w:rFonts w:hint="eastAsia" w:ascii="宋体" w:hAnsi="宋体" w:eastAsia="宋体" w:cs="宋体"/>
          <w:color w:val="FF0000"/>
          <w:sz w:val="24"/>
          <w:szCs w:val="24"/>
          <w:highlight w:val="none"/>
          <w:shd w:val="clear" w:color="auto" w:fill="FFFFFF"/>
        </w:rPr>
        <w:t>的</w:t>
      </w:r>
      <w:r>
        <w:rPr>
          <w:rStyle w:val="27"/>
          <w:rFonts w:hint="eastAsia" w:ascii="宋体" w:hAnsi="宋体" w:eastAsia="宋体" w:cs="宋体"/>
          <w:i w:val="0"/>
          <w:color w:val="FF0000"/>
          <w:sz w:val="24"/>
          <w:szCs w:val="24"/>
          <w:highlight w:val="none"/>
          <w:u w:val="single"/>
          <w:shd w:val="clear" w:color="auto" w:fill="FFFFFF"/>
        </w:rPr>
        <w:t>（关键工序）</w:t>
      </w:r>
      <w:r>
        <w:rPr>
          <w:rStyle w:val="27"/>
          <w:rFonts w:hint="eastAsia" w:ascii="宋体" w:hAnsi="宋体" w:eastAsia="宋体" w:cs="宋体"/>
          <w:i w:val="0"/>
          <w:color w:val="FF0000"/>
          <w:sz w:val="24"/>
          <w:szCs w:val="24"/>
          <w:highlight w:val="none"/>
          <w:shd w:val="clear" w:color="auto" w:fill="FFFFFF"/>
          <w:vertAlign w:val="superscript"/>
        </w:rPr>
        <w:t>5</w:t>
      </w:r>
      <w:r>
        <w:rPr>
          <w:rFonts w:hint="eastAsia" w:ascii="宋体" w:hAnsi="宋体" w:eastAsia="宋体" w:cs="宋体"/>
          <w:color w:val="FF0000"/>
          <w:sz w:val="24"/>
          <w:szCs w:val="24"/>
          <w:highlight w:val="none"/>
          <w:shd w:val="clear" w:color="auto" w:fill="FFFFFF"/>
        </w:rPr>
        <w:t>在中国境内完成。</w:t>
      </w:r>
    </w:p>
    <w:p w14:paraId="01D2AAE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color w:val="FF0000"/>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2318385</wp:posOffset>
                </wp:positionH>
                <wp:positionV relativeFrom="paragraph">
                  <wp:posOffset>231775</wp:posOffset>
                </wp:positionV>
                <wp:extent cx="843915" cy="125730"/>
                <wp:effectExtent l="635" t="4445" r="6350" b="9525"/>
                <wp:wrapNone/>
                <wp:docPr id="15" name="自选图形 5"/>
                <wp:cNvGraphicFramePr/>
                <a:graphic xmlns:a="http://schemas.openxmlformats.org/drawingml/2006/main">
                  <a:graphicData uri="http://schemas.microsoft.com/office/word/2010/wordprocessingShape">
                    <wps:wsp>
                      <wps:cNvCnPr/>
                      <wps:spPr>
                        <a:xfrm flipV="1">
                          <a:off x="0" y="0"/>
                          <a:ext cx="843915" cy="12573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flip:y;margin-left:182.55pt;margin-top:18.25pt;height:9.9pt;width:66.45pt;z-index:251670528;mso-width-relative:page;mso-height-relative:page;" filled="f" stroked="t" coordsize="21600,21600" o:gfxdata="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U9eK9cAAAAJAQAADwAAAAAAAAAB&#10;ACAAAAAiAAAAZHJzL2Rvd25yZXYueG1sUEsBAhQAFAAAAAgAh07iQDTOPZERAgAADAQAAA4AAAAA&#10;AAAAAQAgAAAAJgEAAGRycy9lMm9Eb2MueG1sUEsFBgAAAAAGAAYAWQEAAKk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4622800</wp:posOffset>
                </wp:positionH>
                <wp:positionV relativeFrom="paragraph">
                  <wp:posOffset>229870</wp:posOffset>
                </wp:positionV>
                <wp:extent cx="821690" cy="102870"/>
                <wp:effectExtent l="635" t="4445" r="3175" b="6985"/>
                <wp:wrapNone/>
                <wp:docPr id="16" name="自选图形 8"/>
                <wp:cNvGraphicFramePr/>
                <a:graphic xmlns:a="http://schemas.openxmlformats.org/drawingml/2006/main">
                  <a:graphicData uri="http://schemas.microsoft.com/office/word/2010/wordprocessingShape">
                    <wps:wsp>
                      <wps:cNvCnPr/>
                      <wps:spPr>
                        <a:xfrm flipV="1">
                          <a:off x="0" y="0"/>
                          <a:ext cx="821690" cy="10287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8" o:spid="_x0000_s1026" o:spt="32" type="#_x0000_t32" style="position:absolute;left:0pt;flip:y;margin-left:364pt;margin-top:18.1pt;height:8.1pt;width:64.7pt;z-index:251673600;mso-width-relative:page;mso-height-relative:page;" filled="f" stroked="t" coordsize="21600,21600" o:gfxdata="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4MwH2AAAAAkBAAAPAAAAAAAA&#10;AAEAIAAAACIAAABkcnMvZG93bnJldi54bWxQSwECFAAUAAAACACHTuJA9QAFIRICAAAMBAAADgAA&#10;AAAAAAABACAAAAAnAQAAZHJzL2Uyb0RvYy54bWxQSwUGAAAAAAYABgBZAQAAqwU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8720" behindDoc="0" locked="0" layoutInCell="1" allowOverlap="1">
                <wp:simplePos x="0" y="0"/>
                <wp:positionH relativeFrom="column">
                  <wp:posOffset>3544570</wp:posOffset>
                </wp:positionH>
                <wp:positionV relativeFrom="paragraph">
                  <wp:posOffset>245110</wp:posOffset>
                </wp:positionV>
                <wp:extent cx="767080" cy="116840"/>
                <wp:effectExtent l="635" t="4445" r="6985" b="5715"/>
                <wp:wrapNone/>
                <wp:docPr id="17" name="自选图形 16"/>
                <wp:cNvGraphicFramePr/>
                <a:graphic xmlns:a="http://schemas.openxmlformats.org/drawingml/2006/main">
                  <a:graphicData uri="http://schemas.microsoft.com/office/word/2010/wordprocessingShape">
                    <wps:wsp>
                      <wps:cNvCnPr/>
                      <wps:spPr>
                        <a:xfrm flipV="1">
                          <a:off x="0" y="0"/>
                          <a:ext cx="767080" cy="11684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6" o:spid="_x0000_s1026" o:spt="32" type="#_x0000_t32" style="position:absolute;left:0pt;flip:y;margin-left:279.1pt;margin-top:19.3pt;height:9.2pt;width:60.4pt;z-index:251678720;mso-width-relative:page;mso-height-relative:page;" filled="f" stroked="t" coordsize="21600,21600" o:gfxdata="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f9yp1wAAAAkBAAAPAAAAAAAA&#10;AAEAIAAAACIAAABkcnMvZG93bnJldi54bWxQSwECFAAUAAAACACHTuJAA1m4iRMCAAANBAAADgAA&#10;AAAAAAABACAAAAAmAQAAZHJzL2Uyb0RvYy54bWxQSwUGAAAAAAYABgBZAQAAqwU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1124585</wp:posOffset>
                </wp:positionH>
                <wp:positionV relativeFrom="paragraph">
                  <wp:posOffset>412750</wp:posOffset>
                </wp:positionV>
                <wp:extent cx="908685" cy="140970"/>
                <wp:effectExtent l="635" t="4445" r="5080" b="6985"/>
                <wp:wrapNone/>
                <wp:docPr id="18" name="自选图形 7"/>
                <wp:cNvGraphicFramePr/>
                <a:graphic xmlns:a="http://schemas.openxmlformats.org/drawingml/2006/main">
                  <a:graphicData uri="http://schemas.microsoft.com/office/word/2010/wordprocessingShape">
                    <wps:wsp>
                      <wps:cNvCnPr/>
                      <wps:spPr>
                        <a:xfrm flipV="1">
                          <a:off x="0" y="0"/>
                          <a:ext cx="908685" cy="14097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7" o:spid="_x0000_s1026" o:spt="32" type="#_x0000_t32" style="position:absolute;left:0pt;flip:y;margin-left:88.55pt;margin-top:32.5pt;height:11.1pt;width:71.55pt;z-index:251672576;mso-width-relative:page;mso-height-relative:page;" filled="f" stroked="t" coordsize="21600,21600" o:gfxdata="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y1RP1gAAAAkBAAAPAAAAAAAAAAEA&#10;IAAAACIAAABkcnMvZG93bnJldi54bWxQSwECFAAUAAAACACHTuJAZEMeJRECAAAMBAAADgAAAAAA&#10;AAABACAAAAAlAQAAZHJzL2Uyb0RvYy54bWxQSwUGAAAAAAYABgBZAQAAqAU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2268855</wp:posOffset>
                </wp:positionH>
                <wp:positionV relativeFrom="paragraph">
                  <wp:posOffset>458470</wp:posOffset>
                </wp:positionV>
                <wp:extent cx="849630" cy="120015"/>
                <wp:effectExtent l="635" t="4445" r="635" b="15240"/>
                <wp:wrapNone/>
                <wp:docPr id="19" name="自选图形 6"/>
                <wp:cNvGraphicFramePr/>
                <a:graphic xmlns:a="http://schemas.openxmlformats.org/drawingml/2006/main">
                  <a:graphicData uri="http://schemas.microsoft.com/office/word/2010/wordprocessingShape">
                    <wps:wsp>
                      <wps:cNvCnPr/>
                      <wps:spPr>
                        <a:xfrm flipV="1">
                          <a:off x="0" y="0"/>
                          <a:ext cx="849630" cy="120015"/>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6" o:spid="_x0000_s1026" o:spt="32" type="#_x0000_t32" style="position:absolute;left:0pt;flip:y;margin-left:178.65pt;margin-top:36.1pt;height:9.45pt;width:66.9pt;z-index:251671552;mso-width-relative:page;mso-height-relative:page;" filled="f" stroked="t" coordsize="21600,21600" o:gfxdata="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7jfK2AAAAAkBAAAPAAAAAAAAAAEA&#10;IAAAACIAAABkcnMvZG93bnJldi54bWxQSwECFAAUAAAACACHTuJA9RMYiw8CAAAMBAAADgAAAAAA&#10;AAABACAAAAAnAQAAZHJzL2Uyb0RvYy54bWxQSwUGAAAAAAYABgBZAQAAqAU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rPr>
        <mc:AlternateContent>
          <mc:Choice Requires="wps">
            <w:drawing>
              <wp:anchor distT="0" distB="0" distL="114300" distR="114300" simplePos="0" relativeHeight="251677696" behindDoc="0" locked="0" layoutInCell="1" allowOverlap="1">
                <wp:simplePos x="0" y="0"/>
                <wp:positionH relativeFrom="column">
                  <wp:posOffset>4758055</wp:posOffset>
                </wp:positionH>
                <wp:positionV relativeFrom="paragraph">
                  <wp:posOffset>50165</wp:posOffset>
                </wp:positionV>
                <wp:extent cx="718185" cy="97790"/>
                <wp:effectExtent l="635" t="4445" r="5080" b="12065"/>
                <wp:wrapNone/>
                <wp:docPr id="20" name="自选图形 14"/>
                <wp:cNvGraphicFramePr/>
                <a:graphic xmlns:a="http://schemas.openxmlformats.org/drawingml/2006/main">
                  <a:graphicData uri="http://schemas.microsoft.com/office/word/2010/wordprocessingShape">
                    <wps:wsp>
                      <wps:cNvCnPr/>
                      <wps:spPr>
                        <a:xfrm flipV="1">
                          <a:off x="0" y="0"/>
                          <a:ext cx="718185" cy="9779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14" o:spid="_x0000_s1026" o:spt="32" type="#_x0000_t32" style="position:absolute;left:0pt;flip:y;margin-left:374.65pt;margin-top:3.95pt;height:7.7pt;width:56.55pt;z-index:251677696;mso-width-relative:page;mso-height-relative:page;" filled="f" stroked="t" coordsize="21600,21600" o:gfxdata="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bd6PdcAAAAIAQAADwAAAAAAAAAB&#10;ACAAAAAiAAAAZHJzL2Rvd25yZXYueG1sUEsBAhQAFAAAAAgAh07iQK4n6BIRAgAADAQAAA4AAAAA&#10;AAAAAQAgAAAAJgEAAGRycy9lMm9Eb2MueG1sUEsFBgAAAAAGAAYAWQEAAKkFAAAAAA==&#10;">
                <v:fill on="f" focussize="0,0"/>
                <v:stroke color="#000000" joinstyle="round"/>
                <v:imagedata o:title=""/>
                <o:lock v:ext="edit" aspectratio="f"/>
              </v:shape>
            </w:pict>
          </mc:Fallback>
        </mc:AlternateContent>
      </w:r>
      <w:r>
        <w:rPr>
          <w:rFonts w:hint="eastAsia" w:ascii="宋体" w:hAnsi="宋体" w:eastAsia="宋体" w:cs="宋体"/>
          <w:color w:val="FF0000"/>
          <w:sz w:val="24"/>
          <w:szCs w:val="24"/>
          <w:highlight w:val="none"/>
          <w:shd w:val="clear" w:color="auto" w:fill="FFFFFF"/>
        </w:rPr>
        <w:t>2.</w:t>
      </w:r>
      <w:r>
        <w:rPr>
          <w:rStyle w:val="27"/>
          <w:rFonts w:hint="eastAsia" w:ascii="宋体" w:hAnsi="宋体" w:eastAsia="宋体" w:cs="宋体"/>
          <w:i w:val="0"/>
          <w:color w:val="FF0000"/>
          <w:sz w:val="24"/>
          <w:szCs w:val="24"/>
          <w:highlight w:val="none"/>
          <w:u w:val="single"/>
          <w:shd w:val="clear" w:color="auto" w:fill="FFFFFF"/>
        </w:rPr>
        <w:t>（产品名称2）</w:t>
      </w:r>
      <w:r>
        <w:rPr>
          <w:rFonts w:hint="eastAsia" w:ascii="宋体" w:hAnsi="宋体" w:eastAsia="宋体" w:cs="宋体"/>
          <w:color w:val="FF0000"/>
          <w:sz w:val="24"/>
          <w:szCs w:val="24"/>
          <w:highlight w:val="none"/>
          <w:shd w:val="clear" w:color="auto" w:fill="FFFFFF"/>
        </w:rPr>
        <w:t>，生产厂为</w:t>
      </w:r>
      <w:r>
        <w:rPr>
          <w:rStyle w:val="27"/>
          <w:rFonts w:hint="eastAsia" w:ascii="宋体" w:hAnsi="宋体" w:eastAsia="宋体" w:cs="宋体"/>
          <w:i w:val="0"/>
          <w:color w:val="FF0000"/>
          <w:sz w:val="24"/>
          <w:szCs w:val="24"/>
          <w:highlight w:val="none"/>
          <w:u w:val="single"/>
          <w:shd w:val="clear" w:color="auto" w:fill="FFFFFF"/>
        </w:rPr>
        <w:t>（厂名）</w:t>
      </w:r>
      <w:r>
        <w:rPr>
          <w:rFonts w:hint="eastAsia" w:ascii="宋体" w:hAnsi="宋体" w:eastAsia="宋体" w:cs="宋体"/>
          <w:color w:val="FF0000"/>
          <w:sz w:val="24"/>
          <w:szCs w:val="24"/>
          <w:highlight w:val="none"/>
          <w:shd w:val="clear" w:color="auto" w:fill="FFFFFF"/>
        </w:rPr>
        <w:t>，厂址为</w:t>
      </w:r>
      <w:r>
        <w:rPr>
          <w:rStyle w:val="27"/>
          <w:rFonts w:hint="eastAsia" w:ascii="宋体" w:hAnsi="宋体" w:eastAsia="宋体" w:cs="宋体"/>
          <w:i w:val="0"/>
          <w:color w:val="FF0000"/>
          <w:sz w:val="24"/>
          <w:szCs w:val="24"/>
          <w:highlight w:val="none"/>
          <w:u w:val="single"/>
          <w:shd w:val="clear" w:color="auto" w:fill="FFFFFF"/>
        </w:rPr>
        <w:t>（生产厂址）</w:t>
      </w:r>
      <w:r>
        <w:rPr>
          <w:rFonts w:hint="eastAsia" w:ascii="宋体" w:hAnsi="宋体" w:eastAsia="宋体" w:cs="宋体"/>
          <w:color w:val="FF0000"/>
          <w:sz w:val="24"/>
          <w:szCs w:val="24"/>
          <w:highlight w:val="none"/>
          <w:shd w:val="clear" w:color="auto" w:fill="FFFFFF"/>
        </w:rPr>
        <w:t>。</w:t>
      </w:r>
      <w:r>
        <w:rPr>
          <w:rStyle w:val="27"/>
          <w:rFonts w:hint="eastAsia" w:ascii="宋体" w:hAnsi="宋体" w:eastAsia="宋体" w:cs="宋体"/>
          <w:i w:val="0"/>
          <w:color w:val="FF0000"/>
          <w:sz w:val="24"/>
          <w:szCs w:val="24"/>
          <w:highlight w:val="none"/>
          <w:u w:val="single"/>
          <w:shd w:val="clear" w:color="auto" w:fill="FFFFFF"/>
        </w:rPr>
        <w:t>（产品名称2）</w:t>
      </w:r>
      <w:r>
        <w:rPr>
          <w:rFonts w:hint="eastAsia" w:ascii="宋体" w:hAnsi="宋体" w:eastAsia="宋体" w:cs="宋体"/>
          <w:color w:val="FF0000"/>
          <w:sz w:val="24"/>
          <w:szCs w:val="24"/>
          <w:highlight w:val="none"/>
          <w:shd w:val="clear" w:color="auto" w:fill="FFFFFF"/>
        </w:rPr>
        <w:t>的中国境内生产的组件成本占比≥</w:t>
      </w:r>
      <w:r>
        <w:rPr>
          <w:rStyle w:val="27"/>
          <w:rFonts w:hint="eastAsia" w:ascii="宋体" w:hAnsi="宋体" w:eastAsia="宋体" w:cs="宋体"/>
          <w:i w:val="0"/>
          <w:color w:val="FF0000"/>
          <w:sz w:val="24"/>
          <w:szCs w:val="24"/>
          <w:highlight w:val="none"/>
          <w:u w:val="single"/>
          <w:shd w:val="clear" w:color="auto" w:fill="FFFFFF"/>
        </w:rPr>
        <w:t>（规定比例）</w:t>
      </w:r>
      <w:r>
        <w:rPr>
          <w:rFonts w:hint="eastAsia" w:ascii="宋体" w:hAnsi="宋体" w:eastAsia="宋体" w:cs="宋体"/>
          <w:color w:val="FF0000"/>
          <w:sz w:val="24"/>
          <w:szCs w:val="24"/>
          <w:highlight w:val="none"/>
          <w:shd w:val="clear" w:color="auto" w:fill="FFFFFF"/>
        </w:rPr>
        <w:t>。</w:t>
      </w:r>
      <w:r>
        <w:rPr>
          <w:rStyle w:val="27"/>
          <w:rFonts w:hint="eastAsia" w:ascii="宋体" w:hAnsi="宋体" w:eastAsia="宋体" w:cs="宋体"/>
          <w:i w:val="0"/>
          <w:color w:val="FF0000"/>
          <w:sz w:val="24"/>
          <w:szCs w:val="24"/>
          <w:highlight w:val="none"/>
          <w:u w:val="single"/>
          <w:shd w:val="clear" w:color="auto" w:fill="FFFFFF"/>
        </w:rPr>
        <w:t>（产品名称2）</w:t>
      </w:r>
      <w:r>
        <w:rPr>
          <w:rFonts w:hint="eastAsia" w:ascii="宋体" w:hAnsi="宋体" w:eastAsia="宋体" w:cs="宋体"/>
          <w:color w:val="FF0000"/>
          <w:sz w:val="24"/>
          <w:szCs w:val="24"/>
          <w:highlight w:val="none"/>
          <w:shd w:val="clear" w:color="auto" w:fill="FFFFFF"/>
        </w:rPr>
        <w:t>的</w:t>
      </w:r>
      <w:r>
        <w:rPr>
          <w:rStyle w:val="27"/>
          <w:rFonts w:hint="eastAsia" w:ascii="宋体" w:hAnsi="宋体" w:eastAsia="宋体" w:cs="宋体"/>
          <w:i w:val="0"/>
          <w:color w:val="FF0000"/>
          <w:sz w:val="24"/>
          <w:szCs w:val="24"/>
          <w:highlight w:val="none"/>
          <w:u w:val="single"/>
          <w:shd w:val="clear" w:color="auto" w:fill="FFFFFF"/>
        </w:rPr>
        <w:t>（关键组件）</w:t>
      </w:r>
      <w:r>
        <w:rPr>
          <w:rFonts w:hint="eastAsia" w:ascii="宋体" w:hAnsi="宋体" w:eastAsia="宋体" w:cs="宋体"/>
          <w:color w:val="FF0000"/>
          <w:sz w:val="24"/>
          <w:szCs w:val="24"/>
          <w:highlight w:val="none"/>
          <w:shd w:val="clear" w:color="auto" w:fill="FFFFFF"/>
        </w:rPr>
        <w:t>在中国境内生产。</w:t>
      </w:r>
      <w:r>
        <w:rPr>
          <w:rStyle w:val="27"/>
          <w:rFonts w:hint="eastAsia" w:ascii="宋体" w:hAnsi="宋体" w:eastAsia="宋体" w:cs="宋体"/>
          <w:i w:val="0"/>
          <w:color w:val="FF0000"/>
          <w:sz w:val="24"/>
          <w:szCs w:val="24"/>
          <w:highlight w:val="none"/>
          <w:u w:val="single"/>
          <w:shd w:val="clear" w:color="auto" w:fill="FFFFFF"/>
        </w:rPr>
        <w:t>（产品名称1）</w:t>
      </w:r>
      <w:r>
        <w:rPr>
          <w:rFonts w:hint="eastAsia" w:ascii="宋体" w:hAnsi="宋体" w:eastAsia="宋体" w:cs="宋体"/>
          <w:color w:val="FF0000"/>
          <w:sz w:val="24"/>
          <w:szCs w:val="24"/>
          <w:highlight w:val="none"/>
          <w:shd w:val="clear" w:color="auto" w:fill="FFFFFF"/>
        </w:rPr>
        <w:t>的</w:t>
      </w:r>
      <w:r>
        <w:rPr>
          <w:rStyle w:val="27"/>
          <w:rFonts w:hint="eastAsia" w:ascii="宋体" w:hAnsi="宋体" w:eastAsia="宋体" w:cs="宋体"/>
          <w:i w:val="0"/>
          <w:color w:val="FF0000"/>
          <w:sz w:val="24"/>
          <w:szCs w:val="24"/>
          <w:highlight w:val="none"/>
          <w:u w:val="single"/>
          <w:shd w:val="clear" w:color="auto" w:fill="FFFFFF"/>
        </w:rPr>
        <w:t>（关键工序）</w:t>
      </w:r>
      <w:r>
        <w:rPr>
          <w:rFonts w:hint="eastAsia" w:ascii="宋体" w:hAnsi="宋体" w:eastAsia="宋体" w:cs="宋体"/>
          <w:color w:val="FF0000"/>
          <w:sz w:val="24"/>
          <w:szCs w:val="24"/>
          <w:highlight w:val="none"/>
          <w:shd w:val="clear" w:color="auto" w:fill="FFFFFF"/>
        </w:rPr>
        <w:t>在中国境内完成。</w:t>
      </w:r>
    </w:p>
    <w:p w14:paraId="610F0A3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w:t>
      </w:r>
    </w:p>
    <w:p w14:paraId="55AD3F33">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本公司（单位）对上述声明内容的真实性负责。如有虚假，愿承担相应法律责任。</w:t>
      </w:r>
    </w:p>
    <w:p w14:paraId="17CC6771">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仿宋"/>
          <w:b w:val="0"/>
          <w:bCs w:val="0"/>
          <w:color w:val="000000"/>
          <w:sz w:val="24"/>
          <w:szCs w:val="24"/>
          <w:highlight w:val="none"/>
        </w:rPr>
      </w:pPr>
    </w:p>
    <w:p w14:paraId="48F8EE1B">
      <w:pPr>
        <w:keepNext w:val="0"/>
        <w:keepLines w:val="0"/>
        <w:pageBreakBefore w:val="0"/>
        <w:widowControl w:val="0"/>
        <w:kinsoku/>
        <w:wordWrap/>
        <w:overflowPunct/>
        <w:topLinePunct w:val="0"/>
        <w:autoSpaceDE/>
        <w:autoSpaceDN/>
        <w:bidi w:val="0"/>
        <w:adjustRightInd/>
        <w:snapToGrid w:val="0"/>
        <w:jc w:val="right"/>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公司（单位）名称（盖章）：　        </w:t>
      </w:r>
    </w:p>
    <w:p w14:paraId="104A1935">
      <w:pPr>
        <w:keepNext w:val="0"/>
        <w:keepLines w:val="0"/>
        <w:pageBreakBefore w:val="0"/>
        <w:widowControl w:val="0"/>
        <w:kinsoku/>
        <w:wordWrap/>
        <w:overflowPunct/>
        <w:topLinePunct w:val="0"/>
        <w:autoSpaceDE/>
        <w:autoSpaceDN/>
        <w:bidi w:val="0"/>
        <w:adjustRightInd/>
        <w:snapToGrid w:val="0"/>
        <w:jc w:val="right"/>
        <w:textAlignment w:val="auto"/>
        <w:rPr>
          <w:rFonts w:hint="eastAsia" w:ascii="宋体" w:hAnsi="宋体" w:cs="仿宋"/>
          <w:b w:val="0"/>
          <w:bCs w:val="0"/>
          <w:color w:val="000000"/>
          <w:sz w:val="28"/>
          <w:szCs w:val="28"/>
          <w:highlight w:val="none"/>
        </w:rPr>
      </w:pPr>
      <w:r>
        <w:rPr>
          <w:rFonts w:hint="eastAsia" w:ascii="宋体" w:hAnsi="宋体" w:cs="仿宋"/>
          <w:b w:val="0"/>
          <w:bCs w:val="0"/>
          <w:color w:val="000000"/>
          <w:sz w:val="24"/>
          <w:szCs w:val="24"/>
          <w:highlight w:val="none"/>
        </w:rPr>
        <w:t xml:space="preserve">                                日期：　   年　  月　  日  </w:t>
      </w:r>
      <w:r>
        <w:rPr>
          <w:rFonts w:hint="eastAsia" w:ascii="宋体" w:hAnsi="宋体" w:cs="仿宋"/>
          <w:b w:val="0"/>
          <w:bCs w:val="0"/>
          <w:color w:val="000000"/>
          <w:sz w:val="28"/>
          <w:szCs w:val="28"/>
          <w:highlight w:val="none"/>
        </w:rPr>
        <w:t>       </w:t>
      </w:r>
    </w:p>
    <w:p w14:paraId="5F48AAD3">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仿宋"/>
          <w:b w:val="0"/>
          <w:bCs w:val="0"/>
          <w:color w:val="000000"/>
          <w:sz w:val="24"/>
          <w:szCs w:val="24"/>
          <w:highlight w:val="none"/>
          <w:lang w:val="en-US" w:eastAsia="zh-CN"/>
        </w:rPr>
      </w:pPr>
      <w:r>
        <w:rPr>
          <w:rFonts w:hint="eastAsia" w:ascii="宋体" w:hAnsi="宋体" w:cs="仿宋"/>
          <w:b w:val="0"/>
          <w:bCs w:val="0"/>
          <w:color w:val="000000"/>
          <w:sz w:val="24"/>
          <w:szCs w:val="24"/>
          <w:highlight w:val="none"/>
          <w:lang w:val="en-US" w:eastAsia="zh-CN"/>
        </w:rPr>
        <w:t>注：</w:t>
      </w:r>
    </w:p>
    <w:p w14:paraId="3E2C9764">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bCs/>
          <w:color w:val="000000"/>
          <w:sz w:val="24"/>
          <w:szCs w:val="24"/>
          <w:highlight w:val="none"/>
        </w:rPr>
      </w:pPr>
      <w:r>
        <w:rPr>
          <w:rFonts w:hint="eastAsia" w:ascii="宋体" w:hAnsi="宋体" w:cs="仿宋"/>
          <w:b/>
          <w:bCs/>
          <w:color w:val="000000"/>
          <w:sz w:val="24"/>
          <w:szCs w:val="24"/>
          <w:highlight w:val="none"/>
        </w:rPr>
        <w:t>1.产品如有</w:t>
      </w:r>
      <w:r>
        <w:rPr>
          <w:rFonts w:hint="eastAsia" w:ascii="宋体" w:hAnsi="宋体" w:cs="仿宋"/>
          <w:b/>
          <w:bCs/>
          <w:color w:val="000000"/>
          <w:sz w:val="24"/>
          <w:szCs w:val="24"/>
          <w:highlight w:val="red"/>
        </w:rPr>
        <w:t>型号</w:t>
      </w:r>
      <w:r>
        <w:rPr>
          <w:rFonts w:hint="eastAsia" w:ascii="宋体" w:hAnsi="宋体" w:cs="仿宋"/>
          <w:b/>
          <w:bCs/>
          <w:color w:val="000000"/>
          <w:sz w:val="24"/>
          <w:szCs w:val="24"/>
          <w:highlight w:val="none"/>
        </w:rPr>
        <w:t>，请在“产品名称”栏一并填写。</w:t>
      </w:r>
    </w:p>
    <w:p w14:paraId="759C7D38">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2.生产厂名与厂址应与生产厂营业执照载明的相关信息保持一致。</w:t>
      </w:r>
    </w:p>
    <w:p w14:paraId="60166261">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3.该产品的中国境内生产的组件成本占比相关要求实施前，“规定比例”栏可不填，下同。</w:t>
      </w:r>
    </w:p>
    <w:p w14:paraId="51F00268">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4.该产品的关键组件要求实施前，“关键组件”栏可不填，下同。</w:t>
      </w:r>
    </w:p>
    <w:p w14:paraId="66CC0E52">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val="0"/>
          <w:bCs w:val="0"/>
          <w:color w:val="000000"/>
          <w:sz w:val="24"/>
          <w:szCs w:val="24"/>
          <w:highlight w:val="none"/>
        </w:rPr>
      </w:pPr>
      <w:r>
        <w:rPr>
          <w:rFonts w:hint="eastAsia" w:ascii="宋体" w:hAnsi="宋体" w:cs="仿宋"/>
          <w:b w:val="0"/>
          <w:bCs w:val="0"/>
          <w:color w:val="000000"/>
          <w:sz w:val="24"/>
          <w:szCs w:val="24"/>
          <w:highlight w:val="none"/>
        </w:rPr>
        <w:t>5.该产品的关键工序要求实施前，“关键工序”栏可不填，下同。</w:t>
      </w:r>
    </w:p>
    <w:p w14:paraId="05E6E0BC">
      <w:pPr>
        <w:keepNext w:val="0"/>
        <w:keepLines w:val="0"/>
        <w:pageBreakBefore w:val="0"/>
        <w:widowControl w:val="0"/>
        <w:kinsoku/>
        <w:wordWrap/>
        <w:overflowPunct/>
        <w:topLinePunct w:val="0"/>
        <w:autoSpaceDE/>
        <w:autoSpaceDN/>
        <w:bidi w:val="0"/>
        <w:adjustRightInd/>
        <w:snapToGrid w:val="0"/>
        <w:ind w:leftChars="200"/>
        <w:textAlignment w:val="auto"/>
        <w:rPr>
          <w:rFonts w:hint="eastAsia" w:ascii="宋体" w:hAnsi="宋体" w:cs="仿宋"/>
          <w:b/>
          <w:bCs/>
          <w:color w:val="000000"/>
          <w:sz w:val="24"/>
          <w:szCs w:val="24"/>
          <w:highlight w:val="none"/>
        </w:rPr>
      </w:pPr>
      <w:r>
        <w:rPr>
          <w:rFonts w:hint="eastAsia" w:ascii="宋体" w:hAnsi="宋体" w:cs="仿宋"/>
          <w:b w:val="0"/>
          <w:bCs w:val="0"/>
          <w:color w:val="000000"/>
          <w:sz w:val="24"/>
          <w:szCs w:val="24"/>
          <w:highlight w:val="none"/>
        </w:rPr>
        <w:t>6.用斜线划除的地方无需填写。</w:t>
      </w:r>
    </w:p>
    <w:p w14:paraId="464D09F5">
      <w:pPr>
        <w:rPr>
          <w:rFonts w:hint="eastAsia"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rPr>
        <w:br w:type="page"/>
      </w:r>
    </w:p>
    <w:p w14:paraId="7988185A">
      <w:pPr>
        <w:pageBreakBefore w:val="0"/>
        <w:kinsoku/>
        <w:wordWrap/>
        <w:overflowPunct/>
        <w:topLinePunct w:val="0"/>
        <w:bidi w:val="0"/>
        <w:adjustRightInd w:val="0"/>
        <w:snapToGrid w:val="0"/>
        <w:spacing w:line="240" w:lineRule="auto"/>
        <w:outlineLvl w:val="2"/>
        <w:rPr>
          <w:rFonts w:hint="eastAsia" w:ascii="Times New Roman" w:hAnsi="Times New Roman" w:eastAsia="方正黑体_GBK"/>
          <w:color w:val="auto"/>
          <w:sz w:val="32"/>
          <w:szCs w:val="32"/>
          <w:highlight w:val="none"/>
          <w:lang w:eastAsia="zh-CN"/>
        </w:rPr>
      </w:pPr>
      <w:r>
        <w:rPr>
          <w:rFonts w:hint="eastAsia" w:ascii="Times New Roman" w:hAnsi="Times New Roman" w:eastAsia="方正黑体_GBK" w:cs="Times New Roman"/>
          <w:color w:val="auto"/>
          <w:sz w:val="32"/>
          <w:szCs w:val="32"/>
          <w:highlight w:val="none"/>
        </w:rPr>
        <w:t>附件1</w:t>
      </w:r>
      <w:r>
        <w:rPr>
          <w:rFonts w:hint="eastAsia" w:eastAsia="方正黑体_GBK" w:cs="Times New Roman"/>
          <w:color w:val="auto"/>
          <w:sz w:val="32"/>
          <w:szCs w:val="32"/>
          <w:highlight w:val="none"/>
          <w:lang w:val="en-US" w:eastAsia="zh-CN"/>
        </w:rPr>
        <w:t>7</w:t>
      </w:r>
    </w:p>
    <w:p w14:paraId="1B8F3209">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质疑函范本</w:t>
      </w:r>
    </w:p>
    <w:p w14:paraId="082FEBAF">
      <w:pPr>
        <w:pageBreakBefore w:val="0"/>
        <w:kinsoku/>
        <w:wordWrap/>
        <w:overflowPunct/>
        <w:topLinePunct w:val="0"/>
        <w:bidi w:val="0"/>
        <w:adjustRightInd w:val="0"/>
        <w:snapToGrid w:val="0"/>
        <w:spacing w:line="240" w:lineRule="auto"/>
        <w:outlineLvl w:val="9"/>
        <w:rPr>
          <w:rFonts w:ascii="宋体" w:hAnsi="宋体" w:cs="仿宋"/>
          <w:bCs/>
          <w:color w:val="auto"/>
          <w:sz w:val="24"/>
          <w:szCs w:val="24"/>
          <w:highlight w:val="none"/>
        </w:rPr>
      </w:pPr>
      <w:r>
        <w:rPr>
          <w:rFonts w:hint="eastAsia" w:ascii="宋体" w:hAnsi="宋体" w:cs="仿宋"/>
          <w:bCs/>
          <w:color w:val="auto"/>
          <w:sz w:val="24"/>
          <w:szCs w:val="24"/>
          <w:highlight w:val="none"/>
        </w:rPr>
        <w:t>一、质疑供应商基本信息</w:t>
      </w:r>
    </w:p>
    <w:p w14:paraId="0EB82619">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质疑供应商：</w:t>
      </w:r>
      <w:r>
        <w:rPr>
          <w:rFonts w:hint="eastAsia" w:ascii="宋体" w:hAnsi="宋体" w:cs="仿宋"/>
          <w:color w:val="auto"/>
          <w:sz w:val="24"/>
          <w:szCs w:val="24"/>
          <w:highlight w:val="none"/>
          <w:u w:val="dotted"/>
        </w:rPr>
        <w:t xml:space="preserve">                                                              </w:t>
      </w:r>
    </w:p>
    <w:p w14:paraId="49E05873">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0B50FFD5">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联系人：</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0B2B1719">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授权代表：</w:t>
      </w:r>
      <w:r>
        <w:rPr>
          <w:rFonts w:hint="eastAsia" w:ascii="宋体" w:hAnsi="宋体" w:cs="仿宋"/>
          <w:color w:val="auto"/>
          <w:sz w:val="24"/>
          <w:szCs w:val="24"/>
          <w:highlight w:val="none"/>
          <w:u w:val="dotted"/>
        </w:rPr>
        <w:t xml:space="preserve">                                                                 </w:t>
      </w:r>
    </w:p>
    <w:p w14:paraId="79AB7877">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6A22BFFB">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ascii="宋体" w:hAnsi="宋体" w:cs="仿宋"/>
          <w:color w:val="auto"/>
          <w:sz w:val="24"/>
          <w:szCs w:val="24"/>
          <w:highlight w:val="none"/>
        </w:rPr>
        <w:t xml:space="preserve"> </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1EB14C74">
      <w:pPr>
        <w:pageBreakBefore w:val="0"/>
        <w:kinsoku/>
        <w:wordWrap/>
        <w:overflowPunct/>
        <w:topLinePunct w:val="0"/>
        <w:bidi w:val="0"/>
        <w:adjustRightInd w:val="0"/>
        <w:snapToGrid w:val="0"/>
        <w:spacing w:line="240" w:lineRule="auto"/>
        <w:outlineLvl w:val="9"/>
        <w:rPr>
          <w:rFonts w:ascii="宋体" w:hAnsi="宋体" w:cs="仿宋"/>
          <w:bCs/>
          <w:color w:val="auto"/>
          <w:sz w:val="24"/>
          <w:szCs w:val="24"/>
          <w:highlight w:val="none"/>
        </w:rPr>
      </w:pPr>
      <w:r>
        <w:rPr>
          <w:rFonts w:hint="eastAsia" w:ascii="宋体" w:hAnsi="宋体" w:cs="仿宋"/>
          <w:bCs/>
          <w:color w:val="auto"/>
          <w:sz w:val="24"/>
          <w:szCs w:val="24"/>
          <w:highlight w:val="none"/>
        </w:rPr>
        <w:t>二、质疑项目基本情况</w:t>
      </w:r>
    </w:p>
    <w:p w14:paraId="6BA973E2">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质疑项目的名称：</w:t>
      </w:r>
      <w:r>
        <w:rPr>
          <w:rFonts w:hint="eastAsia" w:ascii="宋体" w:hAnsi="宋体" w:cs="仿宋"/>
          <w:color w:val="auto"/>
          <w:sz w:val="24"/>
          <w:szCs w:val="24"/>
          <w:highlight w:val="none"/>
          <w:u w:val="dotted"/>
        </w:rPr>
        <w:t xml:space="preserve">                                                          </w:t>
      </w:r>
    </w:p>
    <w:p w14:paraId="11F54260">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质疑项目的编号：</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包号：</w:t>
      </w:r>
      <w:r>
        <w:rPr>
          <w:rFonts w:hint="eastAsia" w:ascii="宋体" w:hAnsi="宋体" w:cs="仿宋"/>
          <w:color w:val="auto"/>
          <w:sz w:val="24"/>
          <w:szCs w:val="24"/>
          <w:highlight w:val="none"/>
          <w:u w:val="dotted"/>
        </w:rPr>
        <w:t xml:space="preserve">                           </w:t>
      </w:r>
    </w:p>
    <w:p w14:paraId="158C74ED">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采购人名称：</w:t>
      </w:r>
      <w:r>
        <w:rPr>
          <w:rFonts w:hint="eastAsia" w:ascii="宋体" w:hAnsi="宋体" w:cs="仿宋"/>
          <w:color w:val="auto"/>
          <w:sz w:val="24"/>
          <w:szCs w:val="24"/>
          <w:highlight w:val="none"/>
          <w:u w:val="dotted"/>
        </w:rPr>
        <w:t xml:space="preserve">                                                              </w:t>
      </w:r>
    </w:p>
    <w:p w14:paraId="3F4A4C34">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lang w:eastAsia="zh-CN"/>
        </w:rPr>
        <w:t>磋商文件</w:t>
      </w:r>
      <w:r>
        <w:rPr>
          <w:rFonts w:hint="eastAsia" w:ascii="宋体" w:hAnsi="宋体" w:cs="仿宋"/>
          <w:color w:val="auto"/>
          <w:sz w:val="24"/>
          <w:szCs w:val="24"/>
          <w:highlight w:val="none"/>
        </w:rPr>
        <w:t>获取日期：</w:t>
      </w:r>
      <w:r>
        <w:rPr>
          <w:rFonts w:hint="eastAsia" w:ascii="宋体" w:hAnsi="宋体" w:cs="仿宋"/>
          <w:color w:val="auto"/>
          <w:sz w:val="24"/>
          <w:szCs w:val="24"/>
          <w:highlight w:val="none"/>
          <w:u w:val="dotted"/>
        </w:rPr>
        <w:t xml:space="preserve">                                                        </w:t>
      </w:r>
    </w:p>
    <w:p w14:paraId="575BF1F1">
      <w:pPr>
        <w:pageBreakBefore w:val="0"/>
        <w:kinsoku/>
        <w:wordWrap/>
        <w:overflowPunct/>
        <w:topLinePunct w:val="0"/>
        <w:bidi w:val="0"/>
        <w:adjustRightInd w:val="0"/>
        <w:snapToGrid w:val="0"/>
        <w:spacing w:line="240" w:lineRule="auto"/>
        <w:outlineLvl w:val="9"/>
        <w:rPr>
          <w:rFonts w:ascii="宋体" w:hAnsi="宋体" w:cs="仿宋"/>
          <w:bCs/>
          <w:color w:val="auto"/>
          <w:sz w:val="24"/>
          <w:szCs w:val="24"/>
          <w:highlight w:val="none"/>
        </w:rPr>
      </w:pPr>
      <w:r>
        <w:rPr>
          <w:rFonts w:hint="eastAsia" w:ascii="宋体" w:hAnsi="宋体" w:cs="仿宋"/>
          <w:bCs/>
          <w:color w:val="auto"/>
          <w:sz w:val="24"/>
          <w:szCs w:val="24"/>
          <w:highlight w:val="none"/>
        </w:rPr>
        <w:t>三、质疑事项具体内容</w:t>
      </w:r>
    </w:p>
    <w:p w14:paraId="20F6596C">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质疑事项1：</w:t>
      </w:r>
      <w:r>
        <w:rPr>
          <w:rFonts w:hint="eastAsia" w:ascii="宋体" w:hAnsi="宋体" w:cs="仿宋"/>
          <w:color w:val="auto"/>
          <w:sz w:val="24"/>
          <w:szCs w:val="24"/>
          <w:highlight w:val="none"/>
          <w:u w:val="dotted"/>
        </w:rPr>
        <w:t xml:space="preserve">                                                              </w:t>
      </w:r>
    </w:p>
    <w:p w14:paraId="3D44DF34">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事实依据：</w:t>
      </w:r>
      <w:r>
        <w:rPr>
          <w:rFonts w:hint="eastAsia" w:ascii="宋体" w:hAnsi="宋体" w:cs="仿宋"/>
          <w:color w:val="auto"/>
          <w:sz w:val="24"/>
          <w:szCs w:val="24"/>
          <w:highlight w:val="none"/>
          <w:u w:val="dotted"/>
        </w:rPr>
        <w:t xml:space="preserve">                                                                </w:t>
      </w:r>
    </w:p>
    <w:p w14:paraId="04210192">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u w:val="dotted"/>
        </w:rPr>
        <w:t xml:space="preserve">                                                                           </w:t>
      </w:r>
    </w:p>
    <w:p w14:paraId="12F8C9CB">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法律依据：</w:t>
      </w:r>
      <w:r>
        <w:rPr>
          <w:rFonts w:hint="eastAsia" w:ascii="宋体" w:hAnsi="宋体" w:cs="仿宋"/>
          <w:color w:val="auto"/>
          <w:sz w:val="24"/>
          <w:szCs w:val="24"/>
          <w:highlight w:val="none"/>
          <w:u w:val="dotted"/>
        </w:rPr>
        <w:t xml:space="preserve">                                                                 </w:t>
      </w:r>
    </w:p>
    <w:p w14:paraId="6AFA8FE1">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u w:val="dotted"/>
        </w:rPr>
        <w:t xml:space="preserve">                                                                           </w:t>
      </w:r>
    </w:p>
    <w:p w14:paraId="27722496">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质疑事项2</w:t>
      </w:r>
    </w:p>
    <w:p w14:paraId="16FDD910">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rPr>
      </w:pPr>
      <w:r>
        <w:rPr>
          <w:rFonts w:hint="eastAsia" w:ascii="宋体" w:hAnsi="宋体" w:cs="仿宋"/>
          <w:color w:val="auto"/>
          <w:sz w:val="24"/>
          <w:szCs w:val="24"/>
          <w:highlight w:val="none"/>
        </w:rPr>
        <w:t>……</w:t>
      </w:r>
    </w:p>
    <w:p w14:paraId="7E6D8DB6">
      <w:pPr>
        <w:pageBreakBefore w:val="0"/>
        <w:kinsoku/>
        <w:wordWrap/>
        <w:overflowPunct/>
        <w:topLinePunct w:val="0"/>
        <w:bidi w:val="0"/>
        <w:adjustRightInd w:val="0"/>
        <w:snapToGrid w:val="0"/>
        <w:spacing w:line="240" w:lineRule="auto"/>
        <w:outlineLvl w:val="9"/>
        <w:rPr>
          <w:rFonts w:ascii="宋体" w:hAnsi="宋体" w:cs="仿宋"/>
          <w:bCs/>
          <w:color w:val="auto"/>
          <w:sz w:val="24"/>
          <w:szCs w:val="24"/>
          <w:highlight w:val="none"/>
        </w:rPr>
      </w:pPr>
      <w:r>
        <w:rPr>
          <w:rFonts w:hint="eastAsia" w:ascii="宋体" w:hAnsi="宋体" w:cs="仿宋"/>
          <w:bCs/>
          <w:color w:val="auto"/>
          <w:sz w:val="24"/>
          <w:szCs w:val="24"/>
          <w:highlight w:val="none"/>
        </w:rPr>
        <w:t>四、与质疑事项相关的质疑请求</w:t>
      </w:r>
    </w:p>
    <w:p w14:paraId="38222FB3">
      <w:pPr>
        <w:pageBreakBefore w:val="0"/>
        <w:kinsoku/>
        <w:wordWrap/>
        <w:overflowPunct/>
        <w:topLinePunct w:val="0"/>
        <w:bidi w:val="0"/>
        <w:adjustRightInd w:val="0"/>
        <w:snapToGrid w:val="0"/>
        <w:spacing w:line="240" w:lineRule="auto"/>
        <w:outlineLvl w:val="9"/>
        <w:rPr>
          <w:rFonts w:ascii="宋体" w:hAnsi="宋体" w:cs="仿宋"/>
          <w:color w:val="auto"/>
          <w:sz w:val="24"/>
          <w:szCs w:val="24"/>
          <w:highlight w:val="none"/>
          <w:u w:val="dotted"/>
        </w:rPr>
      </w:pPr>
      <w:r>
        <w:rPr>
          <w:rFonts w:hint="eastAsia" w:ascii="宋体" w:hAnsi="宋体" w:cs="仿宋"/>
          <w:color w:val="auto"/>
          <w:sz w:val="24"/>
          <w:szCs w:val="24"/>
          <w:highlight w:val="none"/>
        </w:rPr>
        <w:t>请求：</w:t>
      </w:r>
      <w:r>
        <w:rPr>
          <w:rFonts w:hint="eastAsia" w:ascii="宋体" w:hAnsi="宋体" w:cs="仿宋"/>
          <w:color w:val="auto"/>
          <w:sz w:val="24"/>
          <w:szCs w:val="24"/>
          <w:highlight w:val="none"/>
          <w:u w:val="dotted"/>
        </w:rPr>
        <w:t xml:space="preserve">                                                                     </w:t>
      </w:r>
    </w:p>
    <w:p w14:paraId="3B57C6E5">
      <w:pPr>
        <w:pageBreakBefore w:val="0"/>
        <w:kinsoku/>
        <w:wordWrap/>
        <w:overflowPunct/>
        <w:topLinePunct w:val="0"/>
        <w:bidi w:val="0"/>
        <w:adjustRightInd w:val="0"/>
        <w:snapToGrid w:val="0"/>
        <w:spacing w:line="240" w:lineRule="auto"/>
        <w:outlineLvl w:val="9"/>
        <w:rPr>
          <w:rFonts w:ascii="宋体" w:hAnsi="宋体"/>
          <w:color w:val="auto"/>
          <w:sz w:val="24"/>
          <w:szCs w:val="24"/>
          <w:highlight w:val="none"/>
        </w:rPr>
      </w:pP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w:t>
      </w:r>
      <w:r>
        <w:rPr>
          <w:rFonts w:hint="eastAsia" w:ascii="宋体" w:hAnsi="宋体"/>
          <w:color w:val="auto"/>
          <w:sz w:val="24"/>
          <w:szCs w:val="24"/>
          <w:highlight w:val="none"/>
        </w:rPr>
        <w:t>签章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公章：                      </w:t>
      </w:r>
    </w:p>
    <w:p w14:paraId="55B41438">
      <w:pPr>
        <w:pageBreakBefore w:val="0"/>
        <w:kinsoku/>
        <w:wordWrap/>
        <w:overflowPunct/>
        <w:topLinePunct w:val="0"/>
        <w:bidi w:val="0"/>
        <w:adjustRightInd w:val="0"/>
        <w:snapToGrid w:val="0"/>
        <w:spacing w:line="240" w:lineRule="auto"/>
        <w:outlineLvl w:val="9"/>
        <w:rPr>
          <w:rFonts w:ascii="宋体" w:hAnsi="宋体"/>
          <w:color w:val="auto"/>
          <w:sz w:val="24"/>
          <w:szCs w:val="24"/>
          <w:highlight w:val="none"/>
        </w:rPr>
      </w:pPr>
      <w:r>
        <w:rPr>
          <w:rFonts w:hint="eastAsia" w:ascii="宋体" w:hAnsi="宋体"/>
          <w:color w:val="auto"/>
          <w:sz w:val="24"/>
          <w:szCs w:val="24"/>
          <w:highlight w:val="none"/>
        </w:rPr>
        <w:t xml:space="preserve">日期：    </w:t>
      </w:r>
    </w:p>
    <w:p w14:paraId="2CF8F4D4">
      <w:pPr>
        <w:pageBreakBefore w:val="0"/>
        <w:kinsoku/>
        <w:wordWrap/>
        <w:overflowPunct/>
        <w:topLinePunct w:val="0"/>
        <w:bidi w:val="0"/>
        <w:adjustRightInd w:val="0"/>
        <w:snapToGrid w:val="0"/>
        <w:spacing w:line="240" w:lineRule="auto"/>
        <w:rPr>
          <w:rFonts w:hint="eastAsia" w:ascii="宋体" w:hAnsi="宋体"/>
          <w:b/>
          <w:color w:val="auto"/>
          <w:sz w:val="24"/>
          <w:szCs w:val="24"/>
          <w:highlight w:val="none"/>
        </w:rPr>
      </w:pPr>
    </w:p>
    <w:p w14:paraId="4FADA9AD">
      <w:pPr>
        <w:pageBreakBefore w:val="0"/>
        <w:kinsoku/>
        <w:wordWrap/>
        <w:overflowPunct/>
        <w:topLinePunct w:val="0"/>
        <w:bidi w:val="0"/>
        <w:adjustRightInd w:val="0"/>
        <w:snapToGrid w:val="0"/>
        <w:spacing w:line="240" w:lineRule="auto"/>
        <w:rPr>
          <w:rFonts w:ascii="宋体" w:hAnsi="宋体"/>
          <w:b/>
          <w:color w:val="auto"/>
          <w:sz w:val="24"/>
          <w:szCs w:val="24"/>
          <w:highlight w:val="none"/>
        </w:rPr>
      </w:pPr>
      <w:r>
        <w:rPr>
          <w:rFonts w:hint="eastAsia" w:ascii="宋体" w:hAnsi="宋体"/>
          <w:b/>
          <w:color w:val="auto"/>
          <w:sz w:val="24"/>
          <w:szCs w:val="24"/>
          <w:highlight w:val="none"/>
        </w:rPr>
        <w:t>质疑函制作说明：</w:t>
      </w:r>
    </w:p>
    <w:p w14:paraId="4EA167D8">
      <w:pPr>
        <w:pageBreakBefore w:val="0"/>
        <w:widowControl/>
        <w:kinsoku/>
        <w:wordWrap/>
        <w:overflowPunct/>
        <w:topLinePunct w:val="0"/>
        <w:bidi w:val="0"/>
        <w:adjustRightInd w:val="0"/>
        <w:snapToGrid w:val="0"/>
        <w:spacing w:line="24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1.供应商提出质疑时，应提交质疑函和必要的证明材料。</w:t>
      </w:r>
    </w:p>
    <w:p w14:paraId="27B641EE">
      <w:pPr>
        <w:pageBreakBefore w:val="0"/>
        <w:widowControl/>
        <w:kinsoku/>
        <w:wordWrap/>
        <w:overflowPunct/>
        <w:topLinePunct w:val="0"/>
        <w:bidi w:val="0"/>
        <w:adjustRightInd w:val="0"/>
        <w:snapToGrid w:val="0"/>
        <w:spacing w:line="24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szCs w:val="24"/>
          <w:highlight w:val="none"/>
        </w:rPr>
        <w:t>供应商签署的授权委托书。授权委托书应载明代理人的姓名或者名称、代理事项、具体权限、期限和相关事项。</w:t>
      </w:r>
    </w:p>
    <w:p w14:paraId="219A41B0">
      <w:pPr>
        <w:pageBreakBefore w:val="0"/>
        <w:widowControl/>
        <w:kinsoku/>
        <w:wordWrap/>
        <w:overflowPunct/>
        <w:topLinePunct w:val="0"/>
        <w:bidi w:val="0"/>
        <w:adjustRightInd w:val="0"/>
        <w:snapToGrid w:val="0"/>
        <w:spacing w:line="24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3.质疑供应商若对项目的某一分包进行质疑，质疑函中应列明具体分包号。</w:t>
      </w:r>
    </w:p>
    <w:p w14:paraId="21CC6DA6">
      <w:pPr>
        <w:pageBreakBefore w:val="0"/>
        <w:widowControl/>
        <w:kinsoku/>
        <w:wordWrap/>
        <w:overflowPunct/>
        <w:topLinePunct w:val="0"/>
        <w:bidi w:val="0"/>
        <w:adjustRightInd w:val="0"/>
        <w:snapToGrid w:val="0"/>
        <w:spacing w:line="24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4.质疑函的质疑事项应具体、明确，并有必要的事实依据和法律依据。</w:t>
      </w:r>
    </w:p>
    <w:p w14:paraId="24C8A983">
      <w:pPr>
        <w:pageBreakBefore w:val="0"/>
        <w:widowControl/>
        <w:kinsoku/>
        <w:wordWrap/>
        <w:overflowPunct/>
        <w:topLinePunct w:val="0"/>
        <w:bidi w:val="0"/>
        <w:adjustRightInd w:val="0"/>
        <w:snapToGrid w:val="0"/>
        <w:spacing w:line="24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5.质疑函的质疑请求应与质疑事项相关。</w:t>
      </w:r>
    </w:p>
    <w:p w14:paraId="27EB5350">
      <w:pPr>
        <w:pageBreakBefore w:val="0"/>
        <w:widowControl/>
        <w:kinsoku/>
        <w:wordWrap/>
        <w:overflowPunct/>
        <w:topLinePunct w:val="0"/>
        <w:bidi w:val="0"/>
        <w:adjustRightInd w:val="0"/>
        <w:snapToGrid w:val="0"/>
        <w:spacing w:line="240" w:lineRule="auto"/>
        <w:ind w:firstLine="480" w:firstLineChars="2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6.质疑供应商为自然人的，质疑函应由本人签字；质疑供应商为</w:t>
      </w:r>
      <w:r>
        <w:rPr>
          <w:rFonts w:hint="eastAsia" w:ascii="宋体" w:hAnsi="宋体"/>
          <w:color w:val="auto"/>
          <w:sz w:val="24"/>
          <w:szCs w:val="24"/>
          <w:highlight w:val="none"/>
          <w:lang w:eastAsia="zh-CN"/>
        </w:rPr>
        <w:t>法定代表人</w:t>
      </w:r>
      <w:r>
        <w:rPr>
          <w:rFonts w:hint="eastAsia" w:ascii="宋体" w:hAnsi="宋体"/>
          <w:color w:val="auto"/>
          <w:sz w:val="24"/>
          <w:szCs w:val="24"/>
          <w:highlight w:val="none"/>
        </w:rPr>
        <w:t>或者其他组织的，质疑函应由法定代表人、主要负责人，或者其授权代表签字或者盖章，并加盖公章。</w:t>
      </w:r>
    </w:p>
    <w:p w14:paraId="01BE3453">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4A5BA6CA">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2228133E">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4BBC02B0">
      <w:pPr>
        <w:pageBreakBefore w:val="0"/>
        <w:kinsoku/>
        <w:wordWrap/>
        <w:overflowPunct/>
        <w:topLinePunct w:val="0"/>
        <w:bidi w:val="0"/>
        <w:adjustRightInd w:val="0"/>
        <w:snapToGrid w:val="0"/>
        <w:spacing w:line="240" w:lineRule="auto"/>
        <w:jc w:val="center"/>
        <w:rPr>
          <w:rFonts w:hint="eastAsia" w:ascii="黑体" w:hAnsi="黑体" w:eastAsia="黑体"/>
          <w:b/>
          <w:color w:val="auto"/>
          <w:sz w:val="32"/>
          <w:szCs w:val="32"/>
          <w:highlight w:val="none"/>
        </w:rPr>
      </w:pPr>
    </w:p>
    <w:p w14:paraId="757ECE83">
      <w:pPr>
        <w:pageBreakBefore w:val="0"/>
        <w:kinsoku/>
        <w:wordWrap/>
        <w:overflowPunct/>
        <w:topLinePunct w:val="0"/>
        <w:bidi w:val="0"/>
        <w:adjustRightInd w:val="0"/>
        <w:snapToGrid w:val="0"/>
        <w:spacing w:line="240" w:lineRule="auto"/>
        <w:outlineLvl w:val="2"/>
        <w:rPr>
          <w:rFonts w:hint="default" w:ascii="仿宋_GB2312" w:eastAsia="方正黑体_GBK"/>
          <w:b/>
          <w:color w:val="auto"/>
          <w:sz w:val="32"/>
          <w:szCs w:val="32"/>
          <w:highlight w:val="none"/>
          <w:lang w:val="en-US" w:eastAsia="zh-CN"/>
        </w:rPr>
      </w:pPr>
      <w:r>
        <w:rPr>
          <w:rFonts w:ascii="Times New Roman" w:hAnsi="Times New Roman" w:eastAsia="方正黑体_GBK"/>
          <w:color w:val="auto"/>
          <w:sz w:val="32"/>
          <w:szCs w:val="32"/>
          <w:highlight w:val="none"/>
        </w:rPr>
        <w:t>附件</w:t>
      </w:r>
      <w:r>
        <w:rPr>
          <w:rFonts w:hint="eastAsia" w:eastAsia="方正黑体_GBK"/>
          <w:color w:val="auto"/>
          <w:sz w:val="32"/>
          <w:szCs w:val="32"/>
          <w:highlight w:val="none"/>
          <w:lang w:val="en-US" w:eastAsia="zh-CN"/>
        </w:rPr>
        <w:t>18</w:t>
      </w:r>
    </w:p>
    <w:p w14:paraId="22346928">
      <w:pPr>
        <w:pageBreakBefore w:val="0"/>
        <w:kinsoku/>
        <w:wordWrap/>
        <w:overflowPunct/>
        <w:topLinePunct w:val="0"/>
        <w:bidi w:val="0"/>
        <w:adjustRightInd w:val="0"/>
        <w:snapToGrid w:val="0"/>
        <w:spacing w:line="240" w:lineRule="auto"/>
        <w:jc w:val="center"/>
        <w:outlineLvl w:val="9"/>
        <w:rPr>
          <w:rFonts w:hint="eastAsia" w:ascii="Times New Roman" w:hAnsi="Times New Roman" w:eastAsia="宋体" w:cs="Times New Roman"/>
          <w:b/>
          <w:bCs/>
          <w:color w:val="auto"/>
          <w:sz w:val="28"/>
          <w:szCs w:val="28"/>
          <w:highlight w:val="none"/>
          <w:lang w:val="en-US" w:eastAsia="zh-CN" w:bidi="zh-CN"/>
        </w:rPr>
      </w:pPr>
      <w:r>
        <w:rPr>
          <w:rFonts w:hint="eastAsia" w:ascii="Times New Roman" w:hAnsi="Times New Roman" w:eastAsia="宋体" w:cs="Times New Roman"/>
          <w:b/>
          <w:bCs/>
          <w:color w:val="auto"/>
          <w:sz w:val="28"/>
          <w:szCs w:val="28"/>
          <w:highlight w:val="none"/>
          <w:lang w:val="en-US" w:eastAsia="zh-CN" w:bidi="zh-CN"/>
        </w:rPr>
        <w:t>办理政采贷和履约保函（保险）告知函</w:t>
      </w:r>
    </w:p>
    <w:p w14:paraId="644B8670">
      <w:pPr>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1E58920B">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0AE6196A">
      <w:pPr>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26F2B17B">
      <w:pPr>
        <w:pageBreakBefore w:val="0"/>
        <w:kinsoku/>
        <w:wordWrap/>
        <w:overflowPunct/>
        <w:topLinePunct w:val="0"/>
        <w:autoSpaceDE w:val="0"/>
        <w:autoSpaceDN w:val="0"/>
        <w:bidi w:val="0"/>
        <w:adjustRightInd w:val="0"/>
        <w:snapToGrid w:val="0"/>
        <w:spacing w:line="24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074A0CBF">
      <w:pPr>
        <w:pageBreakBefore w:val="0"/>
        <w:widowControl/>
        <w:kinsoku/>
        <w:wordWrap/>
        <w:overflowPunct/>
        <w:topLinePunct w:val="0"/>
        <w:bidi w:val="0"/>
        <w:adjustRightInd w:val="0"/>
        <w:snapToGrid w:val="0"/>
        <w:spacing w:line="240" w:lineRule="auto"/>
        <w:ind w:firstLine="560" w:firstLineChars="200"/>
        <w:jc w:val="left"/>
        <w:rPr>
          <w:rFonts w:hint="eastAsia" w:ascii="Times New Roman" w:hAnsi="Times New Roman"/>
          <w:color w:val="auto"/>
          <w:sz w:val="28"/>
          <w:szCs w:val="28"/>
          <w:highlight w:val="none"/>
        </w:rPr>
      </w:pPr>
    </w:p>
    <w:p w14:paraId="50016586">
      <w:pPr>
        <w:pageBreakBefore w:val="0"/>
        <w:kinsoku/>
        <w:wordWrap/>
        <w:overflowPunct/>
        <w:topLinePunct w:val="0"/>
        <w:bidi w:val="0"/>
        <w:adjustRightInd w:val="0"/>
        <w:snapToGrid w:val="0"/>
        <w:spacing w:line="240" w:lineRule="auto"/>
        <w:outlineLvl w:val="9"/>
        <w:rPr>
          <w:rFonts w:hint="eastAsia" w:ascii="宋体" w:hAnsi="宋体"/>
          <w:bCs/>
          <w:color w:val="auto"/>
          <w:sz w:val="24"/>
          <w:szCs w:val="21"/>
          <w:highlight w:val="none"/>
        </w:rPr>
      </w:pPr>
    </w:p>
    <w:bookmarkEnd w:id="295"/>
    <w:bookmarkEnd w:id="296"/>
    <w:bookmarkEnd w:id="303"/>
    <w:bookmarkEnd w:id="304"/>
    <w:bookmarkEnd w:id="311"/>
    <w:bookmarkEnd w:id="398"/>
    <w:bookmarkEnd w:id="399"/>
    <w:bookmarkEnd w:id="400"/>
    <w:bookmarkEnd w:id="401"/>
    <w:bookmarkEnd w:id="402"/>
    <w:p w14:paraId="6F161037">
      <w:pPr>
        <w:pageBreakBefore w:val="0"/>
        <w:kinsoku/>
        <w:wordWrap/>
        <w:overflowPunct/>
        <w:topLinePunct w:val="0"/>
        <w:bidi w:val="0"/>
        <w:adjustRightInd w:val="0"/>
        <w:snapToGrid w:val="0"/>
        <w:spacing w:line="240" w:lineRule="auto"/>
        <w:rPr>
          <w:color w:val="auto"/>
          <w:highlight w:val="none"/>
        </w:rPr>
      </w:pPr>
    </w:p>
    <w:sectPr>
      <w:footerReference r:id="rId12" w:type="first"/>
      <w:headerReference r:id="rId9" w:type="default"/>
      <w:footerReference r:id="rId10" w:type="default"/>
      <w:footerReference r:id="rId11" w:type="even"/>
      <w:pgSz w:w="11906" w:h="16838"/>
      <w:pgMar w:top="1418" w:right="1588" w:bottom="1418" w:left="1365" w:header="851" w:footer="907" w:gutter="0"/>
      <w:pgBorders>
        <w:top w:val="none" w:sz="0" w:space="0"/>
        <w:left w:val="none" w:sz="0" w:space="0"/>
        <w:bottom w:val="none" w:sz="0" w:space="0"/>
        <w:right w:val="none" w:sz="0" w:space="0"/>
      </w:pgBorders>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15C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37BD">
    <w:pPr>
      <w:pStyle w:val="15"/>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3EA2">
    <w:pPr>
      <w:pStyle w:val="15"/>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2480945</wp:posOffset>
              </wp:positionH>
              <wp:positionV relativeFrom="paragraph">
                <wp:posOffset>-184150</wp:posOffset>
              </wp:positionV>
              <wp:extent cx="3250565" cy="3384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250565" cy="338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6AF7C">
                          <w:pPr>
                            <w:pStyle w:val="15"/>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5.35pt;margin-top:-14.5pt;height:26.65pt;width:255.95pt;mso-position-horizontal-relative:margin;z-index:251663360;mso-width-relative:page;mso-height-relative:page;" filled="f" stroked="f" coordsize="21600,21600" o:gfxdata="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JkgodkAAAAKAQAADwAAAAAAAAABACAAAAAiAAAAZHJzL2Rv&#10;d25yZXYueG1sUEsBAhQAFAAAAAgAh07iQNejT585AgAAYgQAAA4AAAAAAAAAAQAgAAAAKAEAAGRy&#10;cy9lMm9Eb2MueG1sUEsFBgAAAAAGAAYAWQEAANMFAAAAAA==&#10;">
              <v:fill on="f" focussize="0,0"/>
              <v:stroke on="f" weight="0.5pt"/>
              <v:imagedata o:title=""/>
              <o:lock v:ext="edit" aspectratio="f"/>
              <v:textbox inset="0mm,0mm,0mm,0mm">
                <w:txbxContent>
                  <w:p w14:paraId="60F6AF7C">
                    <w:pPr>
                      <w:pStyle w:val="15"/>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F799">
    <w:pPr>
      <w:pStyle w:val="15"/>
    </w:pPr>
    <w:r>
      <w:rPr>
        <w:sz w:val="18"/>
      </w:rPr>
      <mc:AlternateContent>
        <mc:Choice Requires="wps">
          <w:drawing>
            <wp:anchor distT="0" distB="0" distL="114300" distR="114300" simplePos="0" relativeHeight="251664384" behindDoc="0" locked="0" layoutInCell="1" allowOverlap="1">
              <wp:simplePos x="0" y="0"/>
              <wp:positionH relativeFrom="margin">
                <wp:posOffset>2201545</wp:posOffset>
              </wp:positionH>
              <wp:positionV relativeFrom="paragraph">
                <wp:posOffset>-164465</wp:posOffset>
              </wp:positionV>
              <wp:extent cx="3072765" cy="3187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7276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564E">
                          <w:pPr>
                            <w:pStyle w:val="15"/>
                            <w:jc w:val="center"/>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3.35pt;margin-top:-12.95pt;height:25.1pt;width:241.95pt;mso-position-horizontal-relative:margin;z-index:251664384;mso-width-relative:page;mso-height-relative:page;" filled="f" stroked="f" coordsize="21600,21600" o:gfxdata="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V0EXdoAAAAKAQAADwAAAAAAAAABACAAAAAiAAAAZHJzL2Rv&#10;d25yZXYueG1sUEsBAhQAFAAAAAgAh07iQH4C1rI4AgAAYgQAAA4AAAAAAAAAAQAgAAAAKQEAAGRy&#10;cy9lMm9Eb2MueG1sUEsFBgAAAAAGAAYAWQEAANMFAAAAAA==&#10;">
              <v:fill on="f" focussize="0,0"/>
              <v:stroke on="f" weight="0.5pt"/>
              <v:imagedata o:title=""/>
              <o:lock v:ext="edit" aspectratio="f"/>
              <v:textbox inset="0mm,0mm,0mm,0mm">
                <w:txbxContent>
                  <w:p w14:paraId="1DDF564E">
                    <w:pPr>
                      <w:pStyle w:val="15"/>
                      <w:jc w:val="center"/>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6D34">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posOffset>2827655</wp:posOffset>
              </wp:positionH>
              <wp:positionV relativeFrom="paragraph">
                <wp:posOffset>-31750</wp:posOffset>
              </wp:positionV>
              <wp:extent cx="2774950" cy="528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74950" cy="528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271F5">
                          <w:pPr>
                            <w:pStyle w:val="15"/>
                            <w:jc w:val="center"/>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5pt;margin-top:-2.5pt;height:41.6pt;width:218.5pt;mso-position-horizontal-relative:margin;z-index:251665408;mso-width-relative:page;mso-height-relative:page;" filled="f" stroked="f" coordsize="21600,21600" o:gfxdata="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w9uftgAAAAJAQAADwAAAAAAAAABACAAAAAiAAAAZHJzL2Rvd25y&#10;ZXYueG1sUEsBAhQAFAAAAAgAh07iQKxNvgQ3AgAAYgQAAA4AAAAAAAAAAQAgAAAAJwEAAGRycy9l&#10;Mm9Eb2MueG1sUEsFBgAAAAAGAAYAWQEAANAFAAAAAA==&#10;">
              <v:fill on="f" focussize="0,0"/>
              <v:stroke on="f" weight="0.5pt"/>
              <v:imagedata o:title=""/>
              <o:lock v:ext="edit" aspectratio="f"/>
              <v:textbox inset="0mm,0mm,0mm,0mm">
                <w:txbxContent>
                  <w:p w14:paraId="772271F5">
                    <w:pPr>
                      <w:pStyle w:val="15"/>
                      <w:jc w:val="center"/>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p w14:paraId="2384B966">
    <w:pPr>
      <w:pStyle w:val="15"/>
      <w:jc w:val="center"/>
      <w:rPr>
        <w:rFonts w:hint="eastAsia"/>
        <w:b/>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4DC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032A1DD3">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3EF5">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7A729">
                          <w:pPr>
                            <w:pStyle w:val="15"/>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07A729">
                    <w:pPr>
                      <w:pStyle w:val="15"/>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2B8E">
    <w:pPr>
      <w:pStyle w:val="17"/>
      <w:jc w:val="left"/>
      <w:rPr>
        <w:rFonts w:hint="default"/>
        <w:lang w:val="en-US"/>
      </w:rPr>
    </w:pPr>
    <w:r>
      <w:rPr>
        <w:rFonts w:hint="eastAsia"/>
      </w:rPr>
      <w:t xml:space="preserve"> </w:t>
    </w:r>
    <w:r>
      <w:drawing>
        <wp:anchor distT="0" distB="0" distL="114300" distR="114300" simplePos="0" relativeHeight="251660288" behindDoc="0" locked="0" layoutInCell="1" allowOverlap="1">
          <wp:simplePos x="0" y="0"/>
          <wp:positionH relativeFrom="column">
            <wp:posOffset>57150</wp:posOffset>
          </wp:positionH>
          <wp:positionV relativeFrom="paragraph">
            <wp:posOffset>0</wp:posOffset>
          </wp:positionV>
          <wp:extent cx="164465" cy="190500"/>
          <wp:effectExtent l="0" t="0" r="3175" b="7620"/>
          <wp:wrapTight wrapText="bothSides">
            <wp:wrapPolygon>
              <wp:start x="0" y="0"/>
              <wp:lineTo x="0" y="19872"/>
              <wp:lineTo x="20015" y="19872"/>
              <wp:lineTo x="20015" y="0"/>
              <wp:lineTo x="0" y="0"/>
            </wp:wrapPolygon>
          </wp:wrapTight>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
                  <a:stretch>
                    <a:fillRect/>
                  </a:stretch>
                </pic:blipFill>
                <pic:spPr>
                  <a:xfrm>
                    <a:off x="0" y="0"/>
                    <a:ext cx="164465" cy="190500"/>
                  </a:xfrm>
                  <a:prstGeom prst="rect">
                    <a:avLst/>
                  </a:prstGeom>
                  <a:noFill/>
                  <a:ln>
                    <a:noFill/>
                  </a:ln>
                </pic:spPr>
              </pic:pic>
            </a:graphicData>
          </a:graphic>
        </wp:anchor>
      </w:drawing>
    </w:r>
    <w:r>
      <w:rPr>
        <w:rFonts w:hint="eastAsia"/>
        <w:lang w:val="en-US" w:eastAsia="zh-CN"/>
      </w:rPr>
      <w:t xml:space="preserve">    </w:t>
    </w:r>
    <w:r>
      <w:rPr>
        <w:rFonts w:hint="eastAsia"/>
        <w:b/>
        <w:bCs/>
        <w:color w:val="243F61"/>
        <w:sz w:val="22"/>
        <w:szCs w:val="22"/>
        <w:lang w:val="en-US" w:eastAsia="zh-CN"/>
      </w:rPr>
      <w:t>江苏睿博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E92D">
    <w:pPr>
      <w:pStyle w:val="17"/>
      <w:jc w:val="left"/>
    </w:pPr>
    <w:r>
      <w:rPr>
        <w:rFonts w:hint="eastAsia"/>
      </w:rPr>
      <w:t xml:space="preserve"> </w:t>
    </w:r>
    <w:r>
      <w:drawing>
        <wp:anchor distT="0" distB="0" distL="114300" distR="114300" simplePos="0" relativeHeight="251661312" behindDoc="0" locked="0" layoutInCell="1" allowOverlap="1">
          <wp:simplePos x="0" y="0"/>
          <wp:positionH relativeFrom="column">
            <wp:posOffset>57150</wp:posOffset>
          </wp:positionH>
          <wp:positionV relativeFrom="paragraph">
            <wp:posOffset>0</wp:posOffset>
          </wp:positionV>
          <wp:extent cx="164465" cy="190500"/>
          <wp:effectExtent l="0" t="0" r="3175" b="7620"/>
          <wp:wrapTight wrapText="bothSides">
            <wp:wrapPolygon>
              <wp:start x="0" y="0"/>
              <wp:lineTo x="0" y="19872"/>
              <wp:lineTo x="20015" y="19872"/>
              <wp:lineTo x="20015" y="0"/>
              <wp:lineTo x="0" y="0"/>
            </wp:wrapPolygon>
          </wp:wrapTight>
          <wp:docPr id="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pic:cNvPicPr>
                    <a:picLocks noChangeAspect="1"/>
                  </pic:cNvPicPr>
                </pic:nvPicPr>
                <pic:blipFill>
                  <a:blip r:embed="rId1"/>
                  <a:stretch>
                    <a:fillRect/>
                  </a:stretch>
                </pic:blipFill>
                <pic:spPr>
                  <a:xfrm>
                    <a:off x="0" y="0"/>
                    <a:ext cx="164465" cy="190500"/>
                  </a:xfrm>
                  <a:prstGeom prst="rect">
                    <a:avLst/>
                  </a:prstGeom>
                  <a:noFill/>
                  <a:ln>
                    <a:noFill/>
                  </a:ln>
                </pic:spPr>
              </pic:pic>
            </a:graphicData>
          </a:graphic>
        </wp:anchor>
      </w:drawing>
    </w:r>
    <w:r>
      <w:rPr>
        <w:rFonts w:hint="eastAsia"/>
        <w:lang w:val="en-US" w:eastAsia="zh-CN"/>
      </w:rPr>
      <w:t xml:space="preserve">    </w:t>
    </w:r>
    <w:r>
      <w:rPr>
        <w:rFonts w:hint="eastAsia"/>
        <w:b/>
        <w:bCs/>
        <w:color w:val="243F61"/>
        <w:sz w:val="22"/>
        <w:szCs w:val="22"/>
        <w:lang w:val="en-US" w:eastAsia="zh-CN"/>
      </w:rPr>
      <w:t>江苏睿博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A029">
    <w:pPr>
      <w:pStyle w:val="17"/>
      <w:jc w:val="left"/>
      <w:rPr>
        <w:rFonts w:hint="default"/>
        <w:lang w:val="en-US"/>
      </w:rPr>
    </w:pPr>
    <w:r>
      <w:rPr>
        <w:rFonts w:hint="eastAsia"/>
      </w:rPr>
      <w:t xml:space="preserve">  </w:t>
    </w:r>
    <w:r>
      <w:drawing>
        <wp:anchor distT="0" distB="0" distL="114300" distR="114300" simplePos="0" relativeHeight="251662336" behindDoc="0" locked="0" layoutInCell="1" allowOverlap="1">
          <wp:simplePos x="0" y="0"/>
          <wp:positionH relativeFrom="column">
            <wp:posOffset>57150</wp:posOffset>
          </wp:positionH>
          <wp:positionV relativeFrom="paragraph">
            <wp:posOffset>0</wp:posOffset>
          </wp:positionV>
          <wp:extent cx="164465" cy="190500"/>
          <wp:effectExtent l="0" t="0" r="3175" b="7620"/>
          <wp:wrapTight wrapText="bothSides">
            <wp:wrapPolygon>
              <wp:start x="0" y="0"/>
              <wp:lineTo x="0" y="19872"/>
              <wp:lineTo x="20015" y="19872"/>
              <wp:lineTo x="20015" y="0"/>
              <wp:lineTo x="0" y="0"/>
            </wp:wrapPolygon>
          </wp:wrapTight>
          <wp:docPr id="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pic:cNvPicPr>
                    <a:picLocks noChangeAspect="1"/>
                  </pic:cNvPicPr>
                </pic:nvPicPr>
                <pic:blipFill>
                  <a:blip r:embed="rId1"/>
                  <a:stretch>
                    <a:fillRect/>
                  </a:stretch>
                </pic:blipFill>
                <pic:spPr>
                  <a:xfrm>
                    <a:off x="0" y="0"/>
                    <a:ext cx="164465" cy="190500"/>
                  </a:xfrm>
                  <a:prstGeom prst="rect">
                    <a:avLst/>
                  </a:prstGeom>
                  <a:noFill/>
                  <a:ln>
                    <a:noFill/>
                  </a:ln>
                </pic:spPr>
              </pic:pic>
            </a:graphicData>
          </a:graphic>
        </wp:anchor>
      </w:drawing>
    </w:r>
    <w:r>
      <w:rPr>
        <w:rFonts w:hint="eastAsia"/>
        <w:lang w:val="en-US" w:eastAsia="zh-CN"/>
      </w:rPr>
      <w:t xml:space="preserve">    </w:t>
    </w:r>
    <w:r>
      <w:rPr>
        <w:rFonts w:hint="eastAsia"/>
        <w:b/>
        <w:bCs/>
        <w:color w:val="243F61"/>
        <w:sz w:val="22"/>
        <w:szCs w:val="22"/>
        <w:lang w:val="en-US" w:eastAsia="zh-CN"/>
      </w:rPr>
      <w:t>江苏睿博</w:t>
    </w:r>
  </w:p>
  <w:p w14:paraId="4E1E814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1D5BE511"/>
    <w:multiLevelType w:val="singleLevel"/>
    <w:tmpl w:val="1D5BE511"/>
    <w:lvl w:ilvl="0" w:tentative="0">
      <w:start w:val="2"/>
      <w:numFmt w:val="chineseCounting"/>
      <w:suff w:val="nothing"/>
      <w:lvlText w:val="（%1）"/>
      <w:lvlJc w:val="left"/>
      <w:rPr>
        <w:rFonts w:hint="eastAsia"/>
      </w:rPr>
    </w:lvl>
  </w:abstractNum>
  <w:abstractNum w:abstractNumId="6">
    <w:nsid w:val="7A0F6431"/>
    <w:multiLevelType w:val="singleLevel"/>
    <w:tmpl w:val="7A0F6431"/>
    <w:lvl w:ilvl="0" w:tentative="0">
      <w:start w:val="1"/>
      <w:numFmt w:val="decimal"/>
      <w:suff w:val="space"/>
      <w:lvlText w:val="%1."/>
      <w:lvlJc w:val="left"/>
    </w:lvl>
  </w:abstractNum>
  <w:abstractNum w:abstractNumId="7">
    <w:nsid w:val="7D471422"/>
    <w:multiLevelType w:val="singleLevel"/>
    <w:tmpl w:val="7D471422"/>
    <w:lvl w:ilvl="0" w:tentative="0">
      <w:start w:val="2"/>
      <w:numFmt w:val="chineseCounting"/>
      <w:suff w:val="space"/>
      <w:lvlText w:val="第%1章"/>
      <w:lvlJc w:val="left"/>
      <w:rPr>
        <w:rFonts w:hint="eastAsia"/>
      </w:r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7EF"/>
    <w:rsid w:val="011A24F4"/>
    <w:rsid w:val="019E081A"/>
    <w:rsid w:val="01B70E77"/>
    <w:rsid w:val="01C3488C"/>
    <w:rsid w:val="01D408F4"/>
    <w:rsid w:val="01E21263"/>
    <w:rsid w:val="01E46D89"/>
    <w:rsid w:val="01EB160F"/>
    <w:rsid w:val="0223426A"/>
    <w:rsid w:val="023E79BD"/>
    <w:rsid w:val="02922A4D"/>
    <w:rsid w:val="02CE534C"/>
    <w:rsid w:val="02DD530C"/>
    <w:rsid w:val="03190CB5"/>
    <w:rsid w:val="03575C81"/>
    <w:rsid w:val="0361440A"/>
    <w:rsid w:val="03785A7D"/>
    <w:rsid w:val="03E03CDB"/>
    <w:rsid w:val="046F7909"/>
    <w:rsid w:val="047E7C89"/>
    <w:rsid w:val="04803C70"/>
    <w:rsid w:val="051E6A56"/>
    <w:rsid w:val="05445D91"/>
    <w:rsid w:val="0548707E"/>
    <w:rsid w:val="05837654"/>
    <w:rsid w:val="060E71E2"/>
    <w:rsid w:val="061B2F96"/>
    <w:rsid w:val="062E5B7F"/>
    <w:rsid w:val="063B0F03"/>
    <w:rsid w:val="06534584"/>
    <w:rsid w:val="06A04657"/>
    <w:rsid w:val="06B8545D"/>
    <w:rsid w:val="06D77132"/>
    <w:rsid w:val="06E36237"/>
    <w:rsid w:val="0728596A"/>
    <w:rsid w:val="076F1F69"/>
    <w:rsid w:val="079B3566"/>
    <w:rsid w:val="07B6268B"/>
    <w:rsid w:val="07C355E7"/>
    <w:rsid w:val="07CB50EC"/>
    <w:rsid w:val="07DE071F"/>
    <w:rsid w:val="082A539E"/>
    <w:rsid w:val="085B3B1D"/>
    <w:rsid w:val="08716E9D"/>
    <w:rsid w:val="08B32E54"/>
    <w:rsid w:val="08D40CBE"/>
    <w:rsid w:val="093001FC"/>
    <w:rsid w:val="09557A27"/>
    <w:rsid w:val="095D32ED"/>
    <w:rsid w:val="09680ACB"/>
    <w:rsid w:val="09727243"/>
    <w:rsid w:val="09850FEC"/>
    <w:rsid w:val="099111BE"/>
    <w:rsid w:val="099C43EE"/>
    <w:rsid w:val="09F61F99"/>
    <w:rsid w:val="0A0250B2"/>
    <w:rsid w:val="0A215E77"/>
    <w:rsid w:val="0A850B1D"/>
    <w:rsid w:val="0AF53887"/>
    <w:rsid w:val="0B884C29"/>
    <w:rsid w:val="0BA924FD"/>
    <w:rsid w:val="0BBE40CE"/>
    <w:rsid w:val="0C150EDF"/>
    <w:rsid w:val="0C2442B8"/>
    <w:rsid w:val="0C2A631C"/>
    <w:rsid w:val="0C395D88"/>
    <w:rsid w:val="0CB211C4"/>
    <w:rsid w:val="0D3F11FC"/>
    <w:rsid w:val="0D413ECD"/>
    <w:rsid w:val="0D747F33"/>
    <w:rsid w:val="0DC22A2E"/>
    <w:rsid w:val="0DE819AF"/>
    <w:rsid w:val="0E981627"/>
    <w:rsid w:val="0E992D47"/>
    <w:rsid w:val="0E9F056D"/>
    <w:rsid w:val="0EDD34DE"/>
    <w:rsid w:val="0F1467D4"/>
    <w:rsid w:val="0F1C5EAF"/>
    <w:rsid w:val="0F425337"/>
    <w:rsid w:val="0F5F2145"/>
    <w:rsid w:val="0FA97864"/>
    <w:rsid w:val="0FAF528C"/>
    <w:rsid w:val="0FB47DC2"/>
    <w:rsid w:val="0FC71A98"/>
    <w:rsid w:val="0FD0608E"/>
    <w:rsid w:val="1020482D"/>
    <w:rsid w:val="103554E1"/>
    <w:rsid w:val="106327F0"/>
    <w:rsid w:val="10B351ED"/>
    <w:rsid w:val="10B57FE7"/>
    <w:rsid w:val="10E34827"/>
    <w:rsid w:val="10EF7E56"/>
    <w:rsid w:val="10F72E6E"/>
    <w:rsid w:val="11421D1E"/>
    <w:rsid w:val="1155554E"/>
    <w:rsid w:val="11C839BD"/>
    <w:rsid w:val="11DA10D8"/>
    <w:rsid w:val="11ED2463"/>
    <w:rsid w:val="12123C76"/>
    <w:rsid w:val="12260CF8"/>
    <w:rsid w:val="12316C08"/>
    <w:rsid w:val="129F4CA3"/>
    <w:rsid w:val="12ED03FA"/>
    <w:rsid w:val="136E0BA9"/>
    <w:rsid w:val="136E64F2"/>
    <w:rsid w:val="13A0020C"/>
    <w:rsid w:val="13AB5ED7"/>
    <w:rsid w:val="13B63B73"/>
    <w:rsid w:val="13E93BC1"/>
    <w:rsid w:val="13F71488"/>
    <w:rsid w:val="141C0520"/>
    <w:rsid w:val="14352FFD"/>
    <w:rsid w:val="145A737F"/>
    <w:rsid w:val="14812B5E"/>
    <w:rsid w:val="14863CD0"/>
    <w:rsid w:val="14904B4F"/>
    <w:rsid w:val="14B41806"/>
    <w:rsid w:val="14B902B8"/>
    <w:rsid w:val="14CE23B0"/>
    <w:rsid w:val="14DC5885"/>
    <w:rsid w:val="15007F26"/>
    <w:rsid w:val="15253159"/>
    <w:rsid w:val="154D6D9A"/>
    <w:rsid w:val="156C55BC"/>
    <w:rsid w:val="158C2113"/>
    <w:rsid w:val="15BA6B35"/>
    <w:rsid w:val="15E15309"/>
    <w:rsid w:val="15EF7B27"/>
    <w:rsid w:val="1626576B"/>
    <w:rsid w:val="163F54FD"/>
    <w:rsid w:val="165939B1"/>
    <w:rsid w:val="167F55F9"/>
    <w:rsid w:val="168A2A81"/>
    <w:rsid w:val="16965EF3"/>
    <w:rsid w:val="169838B1"/>
    <w:rsid w:val="169C3D98"/>
    <w:rsid w:val="16FA5506"/>
    <w:rsid w:val="16FC0247"/>
    <w:rsid w:val="17604AD5"/>
    <w:rsid w:val="17641AA7"/>
    <w:rsid w:val="17B31280"/>
    <w:rsid w:val="18226406"/>
    <w:rsid w:val="18510A99"/>
    <w:rsid w:val="187236CF"/>
    <w:rsid w:val="18815B53"/>
    <w:rsid w:val="19A43EF9"/>
    <w:rsid w:val="1A197394"/>
    <w:rsid w:val="1A766595"/>
    <w:rsid w:val="1A896419"/>
    <w:rsid w:val="1ABD609A"/>
    <w:rsid w:val="1AC9746E"/>
    <w:rsid w:val="1AE97417"/>
    <w:rsid w:val="1B822DAD"/>
    <w:rsid w:val="1BA85167"/>
    <w:rsid w:val="1BC06F9C"/>
    <w:rsid w:val="1BC5023D"/>
    <w:rsid w:val="1BCB46BE"/>
    <w:rsid w:val="1BD417C5"/>
    <w:rsid w:val="1C275E99"/>
    <w:rsid w:val="1C36422E"/>
    <w:rsid w:val="1C4814E4"/>
    <w:rsid w:val="1C9816DF"/>
    <w:rsid w:val="1CC47F67"/>
    <w:rsid w:val="1CDA3216"/>
    <w:rsid w:val="1CE31E01"/>
    <w:rsid w:val="1D3E032A"/>
    <w:rsid w:val="1DD00896"/>
    <w:rsid w:val="1DD73253"/>
    <w:rsid w:val="1E7353FB"/>
    <w:rsid w:val="1ECC2895"/>
    <w:rsid w:val="1ED0532E"/>
    <w:rsid w:val="1F15637C"/>
    <w:rsid w:val="1F687A85"/>
    <w:rsid w:val="1F6A151C"/>
    <w:rsid w:val="1FF62A23"/>
    <w:rsid w:val="200E0542"/>
    <w:rsid w:val="202905D3"/>
    <w:rsid w:val="204F3B10"/>
    <w:rsid w:val="20A90031"/>
    <w:rsid w:val="20CA0011"/>
    <w:rsid w:val="213F02B4"/>
    <w:rsid w:val="21407D9B"/>
    <w:rsid w:val="21CF0869"/>
    <w:rsid w:val="226A7B95"/>
    <w:rsid w:val="22BB13B6"/>
    <w:rsid w:val="22FB0071"/>
    <w:rsid w:val="230A336A"/>
    <w:rsid w:val="23111551"/>
    <w:rsid w:val="231A09C1"/>
    <w:rsid w:val="23283B1F"/>
    <w:rsid w:val="234B6973"/>
    <w:rsid w:val="234C07DB"/>
    <w:rsid w:val="234C7F6F"/>
    <w:rsid w:val="235E107F"/>
    <w:rsid w:val="23897339"/>
    <w:rsid w:val="23C47ABA"/>
    <w:rsid w:val="23F4536C"/>
    <w:rsid w:val="23F85274"/>
    <w:rsid w:val="247B7807"/>
    <w:rsid w:val="24CF3471"/>
    <w:rsid w:val="24F20F0E"/>
    <w:rsid w:val="24F609FE"/>
    <w:rsid w:val="2569367C"/>
    <w:rsid w:val="25776207"/>
    <w:rsid w:val="25A22934"/>
    <w:rsid w:val="25AB2E66"/>
    <w:rsid w:val="25D725DE"/>
    <w:rsid w:val="25E87C00"/>
    <w:rsid w:val="260A59DD"/>
    <w:rsid w:val="261C6242"/>
    <w:rsid w:val="262B22ED"/>
    <w:rsid w:val="26362BE8"/>
    <w:rsid w:val="265D233E"/>
    <w:rsid w:val="276E0D20"/>
    <w:rsid w:val="27751365"/>
    <w:rsid w:val="27893DAB"/>
    <w:rsid w:val="27DF1C1D"/>
    <w:rsid w:val="27E94829"/>
    <w:rsid w:val="282615FA"/>
    <w:rsid w:val="28412E17"/>
    <w:rsid w:val="28583B16"/>
    <w:rsid w:val="286E6460"/>
    <w:rsid w:val="287B1564"/>
    <w:rsid w:val="28974914"/>
    <w:rsid w:val="28AF344A"/>
    <w:rsid w:val="28BF12D9"/>
    <w:rsid w:val="29044CC1"/>
    <w:rsid w:val="290E3B3F"/>
    <w:rsid w:val="291D0C4F"/>
    <w:rsid w:val="29353CE4"/>
    <w:rsid w:val="296401CA"/>
    <w:rsid w:val="2985086F"/>
    <w:rsid w:val="29887184"/>
    <w:rsid w:val="29A05EB5"/>
    <w:rsid w:val="29C54E43"/>
    <w:rsid w:val="29CC00F6"/>
    <w:rsid w:val="2A13795C"/>
    <w:rsid w:val="2A2C50AF"/>
    <w:rsid w:val="2AA5336D"/>
    <w:rsid w:val="2AB770A3"/>
    <w:rsid w:val="2AB97A00"/>
    <w:rsid w:val="2AF92FF6"/>
    <w:rsid w:val="2B015416"/>
    <w:rsid w:val="2B285BC1"/>
    <w:rsid w:val="2B35044C"/>
    <w:rsid w:val="2B3D2563"/>
    <w:rsid w:val="2B5C7557"/>
    <w:rsid w:val="2B847F94"/>
    <w:rsid w:val="2B9C4C43"/>
    <w:rsid w:val="2BDA2E28"/>
    <w:rsid w:val="2BEE7817"/>
    <w:rsid w:val="2C2327B1"/>
    <w:rsid w:val="2C592B83"/>
    <w:rsid w:val="2CB01DDA"/>
    <w:rsid w:val="2CE47254"/>
    <w:rsid w:val="2D0A0CC2"/>
    <w:rsid w:val="2D0F08AF"/>
    <w:rsid w:val="2D2717FA"/>
    <w:rsid w:val="2D3B2195"/>
    <w:rsid w:val="2D9F4BF1"/>
    <w:rsid w:val="2DB741B3"/>
    <w:rsid w:val="2DE2273F"/>
    <w:rsid w:val="2DE25FC3"/>
    <w:rsid w:val="2E045292"/>
    <w:rsid w:val="2E1B46D1"/>
    <w:rsid w:val="2E3B4A95"/>
    <w:rsid w:val="2E93028A"/>
    <w:rsid w:val="2F3C5BEA"/>
    <w:rsid w:val="2F4E0DAB"/>
    <w:rsid w:val="2FA66811"/>
    <w:rsid w:val="2FBE480E"/>
    <w:rsid w:val="2FF47761"/>
    <w:rsid w:val="2FF5317B"/>
    <w:rsid w:val="30136A61"/>
    <w:rsid w:val="306B7870"/>
    <w:rsid w:val="30957E6F"/>
    <w:rsid w:val="309E2963"/>
    <w:rsid w:val="31411078"/>
    <w:rsid w:val="315658FD"/>
    <w:rsid w:val="316D35E7"/>
    <w:rsid w:val="318B0883"/>
    <w:rsid w:val="31A703D0"/>
    <w:rsid w:val="31A71603"/>
    <w:rsid w:val="321F1F4B"/>
    <w:rsid w:val="322748ED"/>
    <w:rsid w:val="322E4F1A"/>
    <w:rsid w:val="326F2321"/>
    <w:rsid w:val="3276317E"/>
    <w:rsid w:val="32B31CDC"/>
    <w:rsid w:val="32D22AAA"/>
    <w:rsid w:val="32DA370D"/>
    <w:rsid w:val="33044C2E"/>
    <w:rsid w:val="330850AB"/>
    <w:rsid w:val="33090425"/>
    <w:rsid w:val="33245B50"/>
    <w:rsid w:val="33354EFB"/>
    <w:rsid w:val="33355E64"/>
    <w:rsid w:val="33681872"/>
    <w:rsid w:val="33A1247D"/>
    <w:rsid w:val="33A30715"/>
    <w:rsid w:val="33D6173F"/>
    <w:rsid w:val="33D97E69"/>
    <w:rsid w:val="33DF57E6"/>
    <w:rsid w:val="33F97BC3"/>
    <w:rsid w:val="340940E9"/>
    <w:rsid w:val="34243001"/>
    <w:rsid w:val="34276214"/>
    <w:rsid w:val="347100A1"/>
    <w:rsid w:val="34A07BE8"/>
    <w:rsid w:val="34B546D5"/>
    <w:rsid w:val="35223149"/>
    <w:rsid w:val="35336E0D"/>
    <w:rsid w:val="354D54F9"/>
    <w:rsid w:val="35B83EE9"/>
    <w:rsid w:val="35D54660"/>
    <w:rsid w:val="362859D2"/>
    <w:rsid w:val="366B11D8"/>
    <w:rsid w:val="36B70FA8"/>
    <w:rsid w:val="36E03E03"/>
    <w:rsid w:val="3704484F"/>
    <w:rsid w:val="37206606"/>
    <w:rsid w:val="37282F06"/>
    <w:rsid w:val="3733791C"/>
    <w:rsid w:val="373A1B38"/>
    <w:rsid w:val="3747215A"/>
    <w:rsid w:val="37EB6658"/>
    <w:rsid w:val="385F3225"/>
    <w:rsid w:val="38787C50"/>
    <w:rsid w:val="388A5682"/>
    <w:rsid w:val="38B30C88"/>
    <w:rsid w:val="38EF3463"/>
    <w:rsid w:val="3910673D"/>
    <w:rsid w:val="391D07F7"/>
    <w:rsid w:val="392E030F"/>
    <w:rsid w:val="39C67775"/>
    <w:rsid w:val="39D20F0C"/>
    <w:rsid w:val="3A0F6DD0"/>
    <w:rsid w:val="3A6777BC"/>
    <w:rsid w:val="3A936FCA"/>
    <w:rsid w:val="3A976388"/>
    <w:rsid w:val="3ABB02C8"/>
    <w:rsid w:val="3AC542A3"/>
    <w:rsid w:val="3AE96733"/>
    <w:rsid w:val="3B3F73D8"/>
    <w:rsid w:val="3B7D557D"/>
    <w:rsid w:val="3BA7366E"/>
    <w:rsid w:val="3C440555"/>
    <w:rsid w:val="3C795D45"/>
    <w:rsid w:val="3C8A164C"/>
    <w:rsid w:val="3C8C27C8"/>
    <w:rsid w:val="3CA8662A"/>
    <w:rsid w:val="3CAC3AB0"/>
    <w:rsid w:val="3CD13490"/>
    <w:rsid w:val="3D042F21"/>
    <w:rsid w:val="3D05141F"/>
    <w:rsid w:val="3D2447D4"/>
    <w:rsid w:val="3D34787C"/>
    <w:rsid w:val="3D581B52"/>
    <w:rsid w:val="3D7E4729"/>
    <w:rsid w:val="3D915310"/>
    <w:rsid w:val="3DA77CBA"/>
    <w:rsid w:val="3E1714B3"/>
    <w:rsid w:val="3E8D3D29"/>
    <w:rsid w:val="3E9E2AE3"/>
    <w:rsid w:val="3EB709F3"/>
    <w:rsid w:val="3EC3599D"/>
    <w:rsid w:val="3ED771A9"/>
    <w:rsid w:val="3EED2ADA"/>
    <w:rsid w:val="3EEF6A08"/>
    <w:rsid w:val="3EF60FFA"/>
    <w:rsid w:val="3EFF06EF"/>
    <w:rsid w:val="3F9D79EB"/>
    <w:rsid w:val="3FD9040F"/>
    <w:rsid w:val="402046B1"/>
    <w:rsid w:val="40326918"/>
    <w:rsid w:val="40510038"/>
    <w:rsid w:val="408F4129"/>
    <w:rsid w:val="40BA19D8"/>
    <w:rsid w:val="40DE261A"/>
    <w:rsid w:val="40E42B8B"/>
    <w:rsid w:val="41587BCF"/>
    <w:rsid w:val="41B33AA7"/>
    <w:rsid w:val="41F5553B"/>
    <w:rsid w:val="41F56BA2"/>
    <w:rsid w:val="41FB7C56"/>
    <w:rsid w:val="424B1F31"/>
    <w:rsid w:val="42710B79"/>
    <w:rsid w:val="42796B56"/>
    <w:rsid w:val="42F028E5"/>
    <w:rsid w:val="435853CD"/>
    <w:rsid w:val="43C156DA"/>
    <w:rsid w:val="44366C11"/>
    <w:rsid w:val="44754C62"/>
    <w:rsid w:val="44A45929"/>
    <w:rsid w:val="44BE47AB"/>
    <w:rsid w:val="44D92A09"/>
    <w:rsid w:val="457A3A0A"/>
    <w:rsid w:val="457F4BC7"/>
    <w:rsid w:val="45F05784"/>
    <w:rsid w:val="45F3162E"/>
    <w:rsid w:val="45F36058"/>
    <w:rsid w:val="46014D5C"/>
    <w:rsid w:val="461F45F4"/>
    <w:rsid w:val="46413399"/>
    <w:rsid w:val="464171F3"/>
    <w:rsid w:val="46573978"/>
    <w:rsid w:val="46AC11BC"/>
    <w:rsid w:val="46BA0199"/>
    <w:rsid w:val="46BE6167"/>
    <w:rsid w:val="46DA1AD6"/>
    <w:rsid w:val="46DC4955"/>
    <w:rsid w:val="471F6866"/>
    <w:rsid w:val="47213261"/>
    <w:rsid w:val="47336CB4"/>
    <w:rsid w:val="476658D4"/>
    <w:rsid w:val="47690091"/>
    <w:rsid w:val="477F6791"/>
    <w:rsid w:val="479D50C0"/>
    <w:rsid w:val="47DE6C76"/>
    <w:rsid w:val="47EE2710"/>
    <w:rsid w:val="4820176A"/>
    <w:rsid w:val="486131BB"/>
    <w:rsid w:val="48662442"/>
    <w:rsid w:val="48A95C04"/>
    <w:rsid w:val="48C92257"/>
    <w:rsid w:val="48D96D87"/>
    <w:rsid w:val="493F4390"/>
    <w:rsid w:val="49C12AD9"/>
    <w:rsid w:val="49C244B9"/>
    <w:rsid w:val="4A280DAA"/>
    <w:rsid w:val="4A584807"/>
    <w:rsid w:val="4AC91669"/>
    <w:rsid w:val="4B29302C"/>
    <w:rsid w:val="4B5A1437"/>
    <w:rsid w:val="4BE807F1"/>
    <w:rsid w:val="4C1E7401"/>
    <w:rsid w:val="4C2E1201"/>
    <w:rsid w:val="4C4D2208"/>
    <w:rsid w:val="4C561BFF"/>
    <w:rsid w:val="4C9925D5"/>
    <w:rsid w:val="4CA74208"/>
    <w:rsid w:val="4CC624B4"/>
    <w:rsid w:val="4CD866E8"/>
    <w:rsid w:val="4D6727F8"/>
    <w:rsid w:val="4D80137D"/>
    <w:rsid w:val="4D877174"/>
    <w:rsid w:val="4D902EEE"/>
    <w:rsid w:val="4D9A7089"/>
    <w:rsid w:val="4E1974BF"/>
    <w:rsid w:val="4E1C7A36"/>
    <w:rsid w:val="4E252694"/>
    <w:rsid w:val="4EA1001F"/>
    <w:rsid w:val="4EE71234"/>
    <w:rsid w:val="4EF02A66"/>
    <w:rsid w:val="4F0911AA"/>
    <w:rsid w:val="4F0A7F8B"/>
    <w:rsid w:val="4F2E0A82"/>
    <w:rsid w:val="4F525C41"/>
    <w:rsid w:val="4F607061"/>
    <w:rsid w:val="4F8151E4"/>
    <w:rsid w:val="4F92180D"/>
    <w:rsid w:val="4FC17F68"/>
    <w:rsid w:val="4FC32A07"/>
    <w:rsid w:val="4FF9121F"/>
    <w:rsid w:val="504E6C0A"/>
    <w:rsid w:val="50A151D6"/>
    <w:rsid w:val="50A66461"/>
    <w:rsid w:val="50BE5FC4"/>
    <w:rsid w:val="50CF496C"/>
    <w:rsid w:val="50E15FBF"/>
    <w:rsid w:val="50FD705C"/>
    <w:rsid w:val="51022355"/>
    <w:rsid w:val="51303D67"/>
    <w:rsid w:val="513C0C59"/>
    <w:rsid w:val="514214DC"/>
    <w:rsid w:val="51431A8C"/>
    <w:rsid w:val="51526840"/>
    <w:rsid w:val="519F15AA"/>
    <w:rsid w:val="51C23E49"/>
    <w:rsid w:val="51DB42C9"/>
    <w:rsid w:val="521B6B6B"/>
    <w:rsid w:val="529B7FFB"/>
    <w:rsid w:val="52BC45CC"/>
    <w:rsid w:val="52F04997"/>
    <w:rsid w:val="530E63FB"/>
    <w:rsid w:val="532A16EF"/>
    <w:rsid w:val="537F5B7C"/>
    <w:rsid w:val="53A05E55"/>
    <w:rsid w:val="547E031E"/>
    <w:rsid w:val="5498388D"/>
    <w:rsid w:val="55525CA4"/>
    <w:rsid w:val="555753A6"/>
    <w:rsid w:val="556C02B1"/>
    <w:rsid w:val="55723844"/>
    <w:rsid w:val="55D90C66"/>
    <w:rsid w:val="55F06490"/>
    <w:rsid w:val="564C7BCE"/>
    <w:rsid w:val="566E49DC"/>
    <w:rsid w:val="567F2B2A"/>
    <w:rsid w:val="568D1A0E"/>
    <w:rsid w:val="56C17ACD"/>
    <w:rsid w:val="56C65F6E"/>
    <w:rsid w:val="56E90AA3"/>
    <w:rsid w:val="57580F21"/>
    <w:rsid w:val="57707A82"/>
    <w:rsid w:val="57C6352C"/>
    <w:rsid w:val="57E75363"/>
    <w:rsid w:val="581D7D7D"/>
    <w:rsid w:val="582901C7"/>
    <w:rsid w:val="58615831"/>
    <w:rsid w:val="586B571C"/>
    <w:rsid w:val="587D043E"/>
    <w:rsid w:val="588C2DDE"/>
    <w:rsid w:val="58A914B9"/>
    <w:rsid w:val="594337BC"/>
    <w:rsid w:val="598E457A"/>
    <w:rsid w:val="59F861A7"/>
    <w:rsid w:val="5A766A76"/>
    <w:rsid w:val="5ABF12B7"/>
    <w:rsid w:val="5B366A24"/>
    <w:rsid w:val="5B411CCC"/>
    <w:rsid w:val="5B504529"/>
    <w:rsid w:val="5B663CFC"/>
    <w:rsid w:val="5B6C3BFE"/>
    <w:rsid w:val="5B8B2F47"/>
    <w:rsid w:val="5B9E7D51"/>
    <w:rsid w:val="5BB311FA"/>
    <w:rsid w:val="5C530585"/>
    <w:rsid w:val="5C70214B"/>
    <w:rsid w:val="5CCA2553"/>
    <w:rsid w:val="5D08219F"/>
    <w:rsid w:val="5D470374"/>
    <w:rsid w:val="5D562E76"/>
    <w:rsid w:val="5D664BCA"/>
    <w:rsid w:val="5D8E5F30"/>
    <w:rsid w:val="5DAA3B58"/>
    <w:rsid w:val="5DFA38AA"/>
    <w:rsid w:val="5E165C67"/>
    <w:rsid w:val="5E260E6F"/>
    <w:rsid w:val="5E350DB2"/>
    <w:rsid w:val="5E5403CF"/>
    <w:rsid w:val="5E5D50D2"/>
    <w:rsid w:val="5E767611"/>
    <w:rsid w:val="5E89726E"/>
    <w:rsid w:val="5EC86E29"/>
    <w:rsid w:val="5ED56325"/>
    <w:rsid w:val="5EF05EE3"/>
    <w:rsid w:val="5F1576F7"/>
    <w:rsid w:val="5F1B0D98"/>
    <w:rsid w:val="5F276C57"/>
    <w:rsid w:val="5F2D4536"/>
    <w:rsid w:val="5F41229A"/>
    <w:rsid w:val="5F4C72CA"/>
    <w:rsid w:val="5F5B4CF9"/>
    <w:rsid w:val="5F673D91"/>
    <w:rsid w:val="5F913BAF"/>
    <w:rsid w:val="5FC708D6"/>
    <w:rsid w:val="5FDD353F"/>
    <w:rsid w:val="5FDE3E83"/>
    <w:rsid w:val="5FFB68ED"/>
    <w:rsid w:val="5FFE018B"/>
    <w:rsid w:val="5FFF268C"/>
    <w:rsid w:val="60125EE4"/>
    <w:rsid w:val="60195438"/>
    <w:rsid w:val="609805E0"/>
    <w:rsid w:val="60A93A22"/>
    <w:rsid w:val="60B61732"/>
    <w:rsid w:val="60B92304"/>
    <w:rsid w:val="61006151"/>
    <w:rsid w:val="61113EEE"/>
    <w:rsid w:val="61300818"/>
    <w:rsid w:val="61300838"/>
    <w:rsid w:val="61667CC3"/>
    <w:rsid w:val="61822775"/>
    <w:rsid w:val="61B80530"/>
    <w:rsid w:val="61C21F70"/>
    <w:rsid w:val="6239194F"/>
    <w:rsid w:val="626F5370"/>
    <w:rsid w:val="62797F9D"/>
    <w:rsid w:val="62B62F42"/>
    <w:rsid w:val="62EF42F2"/>
    <w:rsid w:val="62F86E48"/>
    <w:rsid w:val="6319523F"/>
    <w:rsid w:val="634A2CF1"/>
    <w:rsid w:val="63512976"/>
    <w:rsid w:val="63A64DC2"/>
    <w:rsid w:val="63A948B2"/>
    <w:rsid w:val="63BD021C"/>
    <w:rsid w:val="63C143B1"/>
    <w:rsid w:val="63DA241B"/>
    <w:rsid w:val="63FC2DA9"/>
    <w:rsid w:val="64355272"/>
    <w:rsid w:val="64662B1A"/>
    <w:rsid w:val="64B23472"/>
    <w:rsid w:val="64DA3292"/>
    <w:rsid w:val="64DD3107"/>
    <w:rsid w:val="64E33C99"/>
    <w:rsid w:val="64E77440"/>
    <w:rsid w:val="65075270"/>
    <w:rsid w:val="652D59E4"/>
    <w:rsid w:val="65A62B50"/>
    <w:rsid w:val="65C35E95"/>
    <w:rsid w:val="65C93373"/>
    <w:rsid w:val="65EF4249"/>
    <w:rsid w:val="66455E85"/>
    <w:rsid w:val="66A36D32"/>
    <w:rsid w:val="66B21CD0"/>
    <w:rsid w:val="66CA0DC7"/>
    <w:rsid w:val="66E43DB6"/>
    <w:rsid w:val="66FE6113"/>
    <w:rsid w:val="671E2019"/>
    <w:rsid w:val="67586F6B"/>
    <w:rsid w:val="677D3F57"/>
    <w:rsid w:val="67881D7C"/>
    <w:rsid w:val="67BA25BB"/>
    <w:rsid w:val="67DF66AE"/>
    <w:rsid w:val="680B4DB0"/>
    <w:rsid w:val="68831B76"/>
    <w:rsid w:val="68BC6E36"/>
    <w:rsid w:val="690206D5"/>
    <w:rsid w:val="694D5CE0"/>
    <w:rsid w:val="69723C59"/>
    <w:rsid w:val="699B6A4B"/>
    <w:rsid w:val="69BF2078"/>
    <w:rsid w:val="69CC68E5"/>
    <w:rsid w:val="69D4363D"/>
    <w:rsid w:val="69D74EB4"/>
    <w:rsid w:val="69F374E4"/>
    <w:rsid w:val="6A072E6E"/>
    <w:rsid w:val="6A353C8F"/>
    <w:rsid w:val="6A9A0B71"/>
    <w:rsid w:val="6AAD1694"/>
    <w:rsid w:val="6BBA3093"/>
    <w:rsid w:val="6BF250D0"/>
    <w:rsid w:val="6BF32B6E"/>
    <w:rsid w:val="6C092392"/>
    <w:rsid w:val="6C474C68"/>
    <w:rsid w:val="6C6053D7"/>
    <w:rsid w:val="6CDB6426"/>
    <w:rsid w:val="6CF22212"/>
    <w:rsid w:val="6CF4228F"/>
    <w:rsid w:val="6D126C64"/>
    <w:rsid w:val="6D521B17"/>
    <w:rsid w:val="6D5C4F28"/>
    <w:rsid w:val="6D6A6E60"/>
    <w:rsid w:val="6E0C74E9"/>
    <w:rsid w:val="6E2303B2"/>
    <w:rsid w:val="6E40502B"/>
    <w:rsid w:val="6EA6036C"/>
    <w:rsid w:val="6EB02521"/>
    <w:rsid w:val="6EB33858"/>
    <w:rsid w:val="6EBA510B"/>
    <w:rsid w:val="6EFC4430"/>
    <w:rsid w:val="6F411E43"/>
    <w:rsid w:val="6F7A1D2D"/>
    <w:rsid w:val="6F927898"/>
    <w:rsid w:val="6FCC1FFC"/>
    <w:rsid w:val="705A4579"/>
    <w:rsid w:val="70632D40"/>
    <w:rsid w:val="70822713"/>
    <w:rsid w:val="709D48D3"/>
    <w:rsid w:val="70A16D2D"/>
    <w:rsid w:val="70FE623C"/>
    <w:rsid w:val="711209D1"/>
    <w:rsid w:val="71134AC6"/>
    <w:rsid w:val="711D5913"/>
    <w:rsid w:val="714E2F3C"/>
    <w:rsid w:val="719C7804"/>
    <w:rsid w:val="71A63A80"/>
    <w:rsid w:val="71BB3363"/>
    <w:rsid w:val="720553A9"/>
    <w:rsid w:val="72233A82"/>
    <w:rsid w:val="72596DA7"/>
    <w:rsid w:val="72751877"/>
    <w:rsid w:val="72AA62D3"/>
    <w:rsid w:val="72AC5DEC"/>
    <w:rsid w:val="72C9287B"/>
    <w:rsid w:val="72D54ABB"/>
    <w:rsid w:val="73740EEE"/>
    <w:rsid w:val="737A7290"/>
    <w:rsid w:val="73977AB3"/>
    <w:rsid w:val="739E7864"/>
    <w:rsid w:val="73E76491"/>
    <w:rsid w:val="74163E96"/>
    <w:rsid w:val="7468238A"/>
    <w:rsid w:val="74AB538B"/>
    <w:rsid w:val="74C74391"/>
    <w:rsid w:val="74FC0CE6"/>
    <w:rsid w:val="751B48C4"/>
    <w:rsid w:val="75823513"/>
    <w:rsid w:val="75914862"/>
    <w:rsid w:val="75FB1725"/>
    <w:rsid w:val="760A5684"/>
    <w:rsid w:val="762346D6"/>
    <w:rsid w:val="76655B13"/>
    <w:rsid w:val="768B782E"/>
    <w:rsid w:val="76B500DA"/>
    <w:rsid w:val="76DF35FA"/>
    <w:rsid w:val="76F5270C"/>
    <w:rsid w:val="77013C90"/>
    <w:rsid w:val="770F0FEE"/>
    <w:rsid w:val="7730632B"/>
    <w:rsid w:val="774F79E4"/>
    <w:rsid w:val="77550B81"/>
    <w:rsid w:val="77690779"/>
    <w:rsid w:val="776D47E2"/>
    <w:rsid w:val="777A2396"/>
    <w:rsid w:val="779E42D6"/>
    <w:rsid w:val="77B909F6"/>
    <w:rsid w:val="780802FA"/>
    <w:rsid w:val="782850A7"/>
    <w:rsid w:val="788024DA"/>
    <w:rsid w:val="78A51CB2"/>
    <w:rsid w:val="78AE1554"/>
    <w:rsid w:val="78D62B64"/>
    <w:rsid w:val="78EE29A2"/>
    <w:rsid w:val="78F57EFF"/>
    <w:rsid w:val="790F79AE"/>
    <w:rsid w:val="79384ADD"/>
    <w:rsid w:val="7A0737BF"/>
    <w:rsid w:val="7A294A79"/>
    <w:rsid w:val="7A3E1E81"/>
    <w:rsid w:val="7A4F1FF5"/>
    <w:rsid w:val="7A8F3992"/>
    <w:rsid w:val="7B000E04"/>
    <w:rsid w:val="7B133AD1"/>
    <w:rsid w:val="7B206EBC"/>
    <w:rsid w:val="7B352509"/>
    <w:rsid w:val="7B8E6410"/>
    <w:rsid w:val="7BB1011B"/>
    <w:rsid w:val="7BE17843"/>
    <w:rsid w:val="7BF272AC"/>
    <w:rsid w:val="7C2E3ECA"/>
    <w:rsid w:val="7C320AAE"/>
    <w:rsid w:val="7C4E477F"/>
    <w:rsid w:val="7C53009B"/>
    <w:rsid w:val="7C62561D"/>
    <w:rsid w:val="7C8527C1"/>
    <w:rsid w:val="7C983AE0"/>
    <w:rsid w:val="7CAB16E6"/>
    <w:rsid w:val="7D5E731B"/>
    <w:rsid w:val="7DA72945"/>
    <w:rsid w:val="7DB02442"/>
    <w:rsid w:val="7DBA173E"/>
    <w:rsid w:val="7DD84076"/>
    <w:rsid w:val="7DE15AE6"/>
    <w:rsid w:val="7DF6120A"/>
    <w:rsid w:val="7DFC3B04"/>
    <w:rsid w:val="7DFF610B"/>
    <w:rsid w:val="7E094479"/>
    <w:rsid w:val="7E0D5D12"/>
    <w:rsid w:val="7E3A0AA7"/>
    <w:rsid w:val="7E606B91"/>
    <w:rsid w:val="7EE64B19"/>
    <w:rsid w:val="7F1F201E"/>
    <w:rsid w:val="7F203823"/>
    <w:rsid w:val="7F2C38B2"/>
    <w:rsid w:val="7F766ECD"/>
    <w:rsid w:val="7FAA1DE2"/>
    <w:rsid w:val="7FBE596D"/>
    <w:rsid w:val="7FC0459F"/>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6"/>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120" w:after="120"/>
      <w:ind w:left="100" w:right="100"/>
      <w:outlineLvl w:val="0"/>
    </w:pPr>
    <w:rPr>
      <w:b/>
      <w:bCs/>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te Heading"/>
    <w:basedOn w:val="1"/>
    <w:next w:val="1"/>
    <w:qFormat/>
    <w:uiPriority w:val="99"/>
    <w:rPr>
      <w:rFonts w:ascii="Verdana" w:hAnsi="Verdana"/>
      <w:szCs w:val="20"/>
    </w:rPr>
  </w:style>
  <w:style w:type="paragraph" w:styleId="6">
    <w:name w:val="Normal Indent"/>
    <w:basedOn w:val="1"/>
    <w:qFormat/>
    <w:uiPriority w:val="0"/>
    <w:pPr>
      <w:ind w:firstLine="420"/>
    </w:pPr>
    <w:rPr>
      <w:kern w:val="0"/>
      <w:sz w:val="20"/>
      <w:szCs w:val="21"/>
    </w:rPr>
  </w:style>
  <w:style w:type="paragraph" w:styleId="7">
    <w:name w:val="toa heading"/>
    <w:basedOn w:val="1"/>
    <w:next w:val="1"/>
    <w:unhideWhenUsed/>
    <w:qFormat/>
    <w:uiPriority w:val="99"/>
    <w:pPr>
      <w:widowControl w:val="0"/>
      <w:spacing w:before="120"/>
      <w:jc w:val="both"/>
    </w:pPr>
    <w:rPr>
      <w:rFonts w:ascii="Cambria" w:hAnsi="Cambria" w:eastAsia="宋体" w:cs="Times New Roman"/>
      <w:kern w:val="2"/>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
    <w:qFormat/>
    <w:uiPriority w:val="1"/>
    <w:pPr>
      <w:spacing w:before="150"/>
      <w:ind w:left="120"/>
    </w:pPr>
    <w:rPr>
      <w:sz w:val="24"/>
      <w:szCs w:val="24"/>
    </w:rPr>
  </w:style>
  <w:style w:type="paragraph" w:styleId="10">
    <w:name w:val="Body Text Indent"/>
    <w:basedOn w:val="1"/>
    <w:unhideWhenUsed/>
    <w:qFormat/>
    <w:uiPriority w:val="0"/>
    <w:pPr>
      <w:spacing w:after="120"/>
      <w:ind w:left="420" w:leftChars="200"/>
    </w:pPr>
  </w:style>
  <w:style w:type="paragraph" w:styleId="11">
    <w:name w:val="Block Text"/>
    <w:basedOn w:val="1"/>
    <w:qFormat/>
    <w:uiPriority w:val="0"/>
    <w:pPr>
      <w:spacing w:after="120"/>
      <w:ind w:left="1440" w:right="700"/>
    </w:pPr>
    <w:rPr>
      <w:rFonts w:ascii="Times New Roman" w:hAnsi="Times New Roman"/>
    </w:rPr>
  </w:style>
  <w:style w:type="paragraph" w:styleId="12">
    <w:name w:val="index 4"/>
    <w:basedOn w:val="1"/>
    <w:next w:val="1"/>
    <w:qFormat/>
    <w:uiPriority w:val="0"/>
    <w:pPr>
      <w:ind w:left="600"/>
    </w:pPr>
    <w:rPr>
      <w:rFonts w:ascii="Calibri" w:hAnsi="Calibri"/>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宋体" w:cs="Courier New"/>
      <w:szCs w:val="21"/>
    </w:rPr>
  </w:style>
  <w:style w:type="paragraph" w:styleId="15">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6">
    <w:name w:val="envelope return"/>
    <w:basedOn w:val="1"/>
    <w:unhideWhenUsed/>
    <w:qFormat/>
    <w:uiPriority w:val="99"/>
    <w:pPr>
      <w:snapToGrid w:val="0"/>
    </w:pPr>
    <w:rPr>
      <w:rFonts w:ascii="Arial" w:hAnsi="Arial" w:cs="Arial"/>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unhideWhenUsed/>
    <w:qFormat/>
    <w:uiPriority w:val="99"/>
    <w:pPr>
      <w:widowControl w:val="0"/>
      <w:spacing w:after="120"/>
      <w:ind w:firstLine="420"/>
      <w:jc w:val="both"/>
    </w:pPr>
    <w:rPr>
      <w:rFonts w:hint="default" w:ascii="Times New Roman" w:hAnsi="Times New Roman" w:eastAsia="宋体" w:cs="Times New Roman"/>
      <w:sz w:val="21"/>
      <w:szCs w:val="24"/>
      <w:lang w:val="en-US" w:eastAsia="zh-CN" w:bidi="ar-SA"/>
    </w:rPr>
  </w:style>
  <w:style w:type="paragraph" w:styleId="22">
    <w:name w:val="Body Text First Indent 2"/>
    <w:basedOn w:val="10"/>
    <w:qFormat/>
    <w:uiPriority w:val="0"/>
    <w:pPr>
      <w:ind w:firstLine="420" w:firstLineChars="200"/>
    </w:p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Emphasis"/>
    <w:unhideWhenUsed/>
    <w:qFormat/>
    <w:uiPriority w:val="0"/>
    <w:rPr>
      <w:rFonts w:hint="default"/>
      <w:i/>
      <w:sz w:val="24"/>
      <w:szCs w:val="24"/>
    </w:rPr>
  </w:style>
  <w:style w:type="character" w:styleId="28">
    <w:name w:val="Hyperlink"/>
    <w:qFormat/>
    <w:uiPriority w:val="0"/>
    <w:rPr>
      <w:color w:val="0000FF"/>
      <w:u w:val="single"/>
    </w:rPr>
  </w:style>
  <w:style w:type="paragraph" w:styleId="29">
    <w:name w:val="List Paragraph"/>
    <w:basedOn w:val="1"/>
    <w:unhideWhenUsed/>
    <w:qFormat/>
    <w:uiPriority w:val="34"/>
    <w:pPr>
      <w:ind w:firstLine="420" w:firstLineChars="200"/>
    </w:pPr>
  </w:style>
  <w:style w:type="paragraph" w:customStyle="1" w:styleId="30">
    <w:name w:val="论文正文"/>
    <w:basedOn w:val="1"/>
    <w:qFormat/>
    <w:uiPriority w:val="99"/>
    <w:pPr>
      <w:spacing w:line="360" w:lineRule="auto"/>
      <w:ind w:firstLine="200" w:firstLineChars="200"/>
    </w:pPr>
    <w:rPr>
      <w:rFonts w:eastAsia="宋体"/>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bot_zi"/>
    <w:basedOn w:val="25"/>
    <w:qFormat/>
    <w:uiPriority w:val="0"/>
  </w:style>
  <w:style w:type="paragraph" w:customStyle="1" w:styleId="33">
    <w:name w:val="正文_3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
    <w:name w:val="正文_4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5">
    <w:name w:val="正文_16"/>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列出段落1"/>
    <w:basedOn w:val="1"/>
    <w:qFormat/>
    <w:uiPriority w:val="0"/>
    <w:pPr>
      <w:widowControl/>
      <w:ind w:left="720"/>
      <w:contextualSpacing/>
      <w:jc w:val="left"/>
    </w:pPr>
    <w:rPr>
      <w:rFonts w:ascii="Calibri" w:hAnsi="Calibri"/>
      <w:sz w:val="24"/>
      <w:szCs w:val="24"/>
      <w:lang w:eastAsia="en-US" w:bidi="en-US"/>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customStyle="1" w:styleId="41">
    <w:name w:val="正文首行缩进1"/>
    <w:basedOn w:val="42"/>
    <w:unhideWhenUsed/>
    <w:qFormat/>
    <w:uiPriority w:val="0"/>
    <w:pPr>
      <w:ind w:firstLine="420"/>
    </w:pPr>
  </w:style>
  <w:style w:type="paragraph" w:customStyle="1" w:styleId="42">
    <w:name w:val="正文文本11"/>
    <w:basedOn w:val="1"/>
    <w:next w:val="43"/>
    <w:qFormat/>
    <w:uiPriority w:val="0"/>
    <w:rPr>
      <w:rFonts w:ascii="楷体_GB2312" w:hAnsi="Arial" w:eastAsia="楷体_GB2312"/>
      <w:sz w:val="28"/>
      <w:szCs w:val="20"/>
    </w:rPr>
  </w:style>
  <w:style w:type="paragraph" w:customStyle="1" w:styleId="43">
    <w:name w:val="正文文本 21"/>
    <w:basedOn w:val="1"/>
    <w:qFormat/>
    <w:uiPriority w:val="99"/>
    <w:pPr>
      <w:jc w:val="center"/>
    </w:pPr>
    <w:rPr>
      <w:rFonts w:ascii="仿宋_GB2312" w:eastAsia="仿宋_GB2312"/>
      <w:sz w:val="44"/>
    </w:rPr>
  </w:style>
  <w:style w:type="paragraph" w:customStyle="1" w:styleId="44">
    <w:name w:val="纯文本1"/>
    <w:basedOn w:val="1"/>
    <w:qFormat/>
    <w:uiPriority w:val="0"/>
    <w:pPr>
      <w:adjustRightInd w:val="0"/>
      <w:textAlignment w:val="baseline"/>
    </w:pPr>
    <w:rPr>
      <w:rFonts w:ascii="宋体" w:hAnsi="Courier New" w:eastAsia="楷体_GB2312"/>
      <w:sz w:val="26"/>
      <w:szCs w:val="22"/>
    </w:rPr>
  </w:style>
  <w:style w:type="paragraph" w:customStyle="1" w:styleId="45">
    <w:name w:val="首行缩进_0"/>
    <w:basedOn w:val="46"/>
    <w:qFormat/>
    <w:uiPriority w:val="0"/>
    <w:pPr>
      <w:spacing w:line="360" w:lineRule="auto"/>
      <w:ind w:firstLine="480"/>
      <w:jc w:val="left"/>
    </w:pPr>
    <w:rPr>
      <w:rFonts w:ascii="宋体" w:hAnsi="宋体"/>
      <w:sz w:val="24"/>
    </w:rPr>
  </w:style>
  <w:style w:type="paragraph" w:customStyle="1" w:styleId="46">
    <w:name w:val="Normal_0"/>
    <w:basedOn w:val="47"/>
    <w:next w:val="47"/>
    <w:qFormat/>
    <w:uiPriority w:val="0"/>
    <w:pPr>
      <w:widowControl w:val="0"/>
      <w:spacing w:line="440" w:lineRule="exact"/>
      <w:ind w:firstLine="200"/>
      <w:jc w:val="both"/>
    </w:pPr>
    <w:rPr>
      <w:rFonts w:eastAsia="宋体"/>
      <w:sz w:val="21"/>
    </w:rPr>
  </w:style>
  <w:style w:type="paragraph" w:customStyle="1" w:styleId="47">
    <w:name w:val="Normal_1"/>
    <w:next w:val="48"/>
    <w:qFormat/>
    <w:uiPriority w:val="0"/>
    <w:pPr>
      <w:spacing w:after="160" w:line="278" w:lineRule="auto"/>
    </w:pPr>
    <w:rPr>
      <w:rFonts w:hint="default" w:ascii="Times New Roman" w:hAnsi="Times New Roman" w:eastAsia="Times New Roman" w:cs="Times New Roman"/>
      <w:sz w:val="24"/>
      <w:szCs w:val="24"/>
      <w:lang w:val="en-US" w:eastAsia="zh-CN" w:bidi="ar-SA"/>
    </w:rPr>
  </w:style>
  <w:style w:type="paragraph" w:customStyle="1" w:styleId="48">
    <w:name w:val="首行缩进_0_0"/>
    <w:basedOn w:val="47"/>
    <w:qFormat/>
    <w:uiPriority w:val="0"/>
    <w:pPr>
      <w:spacing w:line="360" w:lineRule="auto"/>
      <w:ind w:firstLine="480"/>
    </w:pPr>
    <w:rPr>
      <w:rFonts w:ascii="宋体" w:hAnsi="宋体"/>
    </w:rPr>
  </w:style>
  <w:style w:type="paragraph" w:customStyle="1" w:styleId="49">
    <w:name w:val="Normal_0_3"/>
    <w:qFormat/>
    <w:uiPriority w:val="0"/>
    <w:pPr>
      <w:spacing w:after="160" w:line="278" w:lineRule="auto"/>
    </w:pPr>
    <w:rPr>
      <w:rFonts w:hint="default" w:ascii="Times New Roman" w:hAnsi="Times New Roman" w:eastAsia="Times New Roman" w:cs="Times New Roman"/>
      <w:sz w:val="24"/>
      <w:szCs w:val="24"/>
      <w:lang w:val="en-US" w:eastAsia="zh-CN" w:bidi="ar-SA"/>
    </w:rPr>
  </w:style>
  <w:style w:type="paragraph" w:customStyle="1" w:styleId="50">
    <w:name w:val="Normal_5"/>
    <w:next w:val="45"/>
    <w:qFormat/>
    <w:uiPriority w:val="0"/>
    <w:pPr>
      <w:spacing w:after="160" w:line="278" w:lineRule="auto"/>
    </w:pPr>
    <w:rPr>
      <w:rFonts w:hint="default" w:ascii="Times New Roman" w:hAnsi="Times New Roman" w:eastAsia="Times New Roman" w:cs="Times New Roman"/>
      <w:sz w:val="24"/>
      <w:szCs w:val="24"/>
      <w:lang w:val="en-US" w:eastAsia="zh-CN" w:bidi="ar-SA"/>
    </w:rPr>
  </w:style>
  <w:style w:type="paragraph" w:customStyle="1" w:styleId="51">
    <w:name w:val="+正文"/>
    <w:basedOn w:val="1"/>
    <w:qFormat/>
    <w:uiPriority w:val="0"/>
    <w:pPr>
      <w:spacing w:line="360" w:lineRule="auto"/>
      <w:ind w:firstLine="200"/>
    </w:pPr>
    <w:rPr>
      <w:rFonts w:ascii="Times New Roman" w:hAnsi="Times New Roman"/>
      <w:sz w:val="24"/>
      <w:szCs w:val="28"/>
    </w:rPr>
  </w:style>
  <w:style w:type="paragraph" w:customStyle="1" w:styleId="52">
    <w:name w:val="彩色列表1"/>
    <w:basedOn w:val="1"/>
    <w:qFormat/>
    <w:uiPriority w:val="0"/>
    <w:pPr>
      <w:ind w:firstLine="420" w:firstLineChars="200"/>
    </w:pPr>
  </w:style>
  <w:style w:type="paragraph" w:customStyle="1" w:styleId="53">
    <w:name w:val="正文文本1"/>
    <w:basedOn w:val="1"/>
    <w:next w:val="1"/>
    <w:qFormat/>
    <w:uiPriority w:val="0"/>
    <w:rPr>
      <w:rFonts w:ascii="宋体" w:eastAsia="宋体"/>
      <w:sz w:val="28"/>
    </w:rPr>
  </w:style>
  <w:style w:type="paragraph" w:customStyle="1" w:styleId="54">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55">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character" w:customStyle="1" w:styleId="56">
    <w:name w:val="要点1"/>
    <w:link w:val="1"/>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wmf"/><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8e3bb005-90f8-4c01-9b7b-74d85d29cea6</errorID>
      <errorWord>：/</errorWord>
      <group>L1_Punc</group>
      <groupName>标点问题</groupName>
      <ability>L2_Punc_CN</ability>
      <abilityName>标点符号问题</abilityName>
      <candidateList>
        <item>：</item>
      </candidateList>
      <explain/>
      <paraID>152DB554</paraID>
      <start>6</start>
      <end>8</end>
      <status>ignored</status>
      <modifiedWord/>
      <trackRevisions>false</trackRevisions>
    </reviewItem>
    <reviewItem>
      <errorID>a267c874-2b05-40f9-8d95-1d3b8901079f</errorID>
      <errorWord>kedt</errorWord>
      <group>L1_English</group>
      <groupName>英文问题</groupName>
      <ability>L2_Spell</ability>
      <abilityName>拼写问题</abilityName>
      <candidateList>
        <item>kdt</item>
      </candidateList>
      <explain>疑似单词拼写有误，建议将kedt修改为kdt</explain>
      <paraID>637E2AAA</paraID>
      <start>12</start>
      <end>16</end>
      <status>ignored</status>
      <modifiedWord/>
      <trackRevisions>false</trackRevisions>
    </reviewItem>
    <reviewItem>
      <errorID>b888b860-9467-4cf3-85c1-d95631906147</errorID>
      <errorWord>（</errorWord>
      <group>L1_Punc</group>
      <groupName>标点问题</groupName>
      <ability>L2_Punc_CN</ability>
      <abilityName>标点符号问题</abilityName>
      <candidateList/>
      <explain>同一形式括号套用。</explain>
      <paraID>5979AD65</paraID>
      <start>36</start>
      <end>37</end>
      <status>ignored</status>
      <modifiedWord/>
      <trackRevisions>false</trackRevisions>
    </reviewItem>
    <reviewItem>
      <errorID>49cf0d81-3555-488f-9054-90d96be57bef</errorID>
      <errorWord>）</errorWord>
      <group>L1_Punc</group>
      <groupName>标点问题</groupName>
      <ability>L2_Punc_CN</ability>
      <abilityName>标点符号问题</abilityName>
      <candidateList/>
      <explain>同一形式括号套用。</explain>
      <paraID>5979AD65</paraID>
      <start>40</start>
      <end>41</end>
      <status>ignored</status>
      <modifiedWord/>
      <trackRevisions>false</trackRevisions>
    </reviewItem>
    <reviewItem>
      <errorID>82c0f2af-f22c-4669-bcef-7fe3bdaa736f</errorID>
      <errorWord>[2022]002号</errorWord>
      <group>L1_Knowledge</group>
      <groupName>知识性问题</groupName>
      <ability>L2_Knowledge</ability>
      <abilityName>其他知识</abilityName>
      <candidateList>
        <item>〔2022〕2号</item>
      </candidateList>
      <explain>发文字号格式错误。</explain>
      <paraID>73EE09E8</paraID>
      <start>26</start>
      <end>36</end>
      <status>ignored</status>
      <modifiedWord/>
      <trackRevisions>false</trackRevisions>
    </reviewItem>
    <reviewItem>
      <errorID>62141b30-b665-49f4-a181-4194f460e187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337D9AE4</paraID>
      <start>73</start>
      <end>74</end>
      <status>ignored</status>
      <modifiedWord/>
      <trackRevisions>false</trackRevisions>
    </reviewItem>
    <reviewItem>
      <errorID>743c5588-3ea1-431b-a970-b00c9cbf9c64</errorID>
      <errorWord>招标</errorWord>
      <group>L1_Word</group>
      <groupName>字词问题</groupName>
      <ability>L2_Typo</ability>
      <abilityName>字词错误</abilityName>
      <candidateList>
        <item>磋商</item>
      </candidateList>
      <explain/>
      <paraID>219D338F</paraID>
      <start>90</start>
      <end>92</end>
      <status>modified</status>
      <modifiedWord>磋商</modifiedWord>
      <trackRevisions>false</trackRevisions>
    </reviewItem>
    <reviewItem>
      <errorID>f9c9e847-9f4b-4127-96e7-e6c211b25de0</errorID>
      <errorWord>填写</errorWord>
      <group>L1_Word</group>
      <groupName>字词问题</groupName>
      <ability>L2_Typo</ability>
      <abilityName>字词错误</abilityName>
      <candidateList>
        <item>地填写</item>
      </candidateList>
      <explain/>
      <paraID>78E7B5CF</paraID>
      <start>25</start>
      <end>28</end>
      <status>modified</status>
      <modifiedWord>地填写</modifiedWord>
      <trackRevisions>false</trackRevisions>
    </reviewItem>
    <reviewItem>
      <errorID>890cf0d1-0ce6-49be-b7bd-2107102d61bd</errorID>
      <errorWord>，</errorWord>
      <group>L1_Word</group>
      <groupName>字词问题</groupName>
      <ability>L2_Typo</ability>
      <abilityName>字词错误</abilityName>
      <candidateList>
        <item>的，</item>
      </candidateList>
      <explain/>
      <paraID>73F44609</paraID>
      <start>18</start>
      <end>20</end>
      <status>modified</status>
      <modifiedWord>的，</modifiedWord>
      <trackRevisions>false</trackRevisions>
    </reviewItem>
    <reviewItem>
      <errorID>188a529e-f5eb-4f6e-b118-3e926ca555dd</errorID>
      <errorWord>无效响应文件</errorWord>
      <group>L1_Grammar</group>
      <groupName>语法问题</groupName>
      <ability>L2_Grammar</ability>
      <abilityName>语法错误</abilityName>
      <candidateList>
        <item>无效</item>
      </candidateList>
      <explain/>
      <paraID>21C783EE</paraID>
      <start>41</start>
      <end>43</end>
      <status>modified</status>
      <modifiedWord>无效</modifiedWord>
      <trackRevisions>false</trackRevisions>
    </reviewItem>
    <reviewItem>
      <errorID>b46af9cb-017c-4850-b08c-98c528ad7731</errorID>
      <errorWord>无效响应</errorWord>
      <group>L1_Grammar</group>
      <groupName>语法问题</groupName>
      <ability>L2_Grammar</ability>
      <abilityName>语法错误</abilityName>
      <candidateList>
        <item>无效</item>
      </candidateList>
      <explain/>
      <paraID>737FE8E2</paraID>
      <start>72</start>
      <end>74</end>
      <status>modified</status>
      <modifiedWord>无效</modifiedWord>
      <trackRevisions>false</trackRevisions>
    </reviewItem>
    <reviewItem>
      <errorID>d08468b3-621c-4938-ad02-732a344542c1</errorID>
      <errorWord>应该是</errorWord>
      <group>L1_Word</group>
      <groupName>字词问题</groupName>
      <ability>L2_Typo</ability>
      <abilityName>字词错误</abilityName>
      <candidateList>
        <item>应该</item>
      </candidateList>
      <explain/>
      <paraID>46B0B25D</paraID>
      <start>53</start>
      <end>55</end>
      <status>modified</status>
      <modifiedWord>应该</modifiedWord>
      <trackRevisions>false</trackRevisions>
    </reviewItem>
    <reviewItem>
      <errorID>5f93e80d-527b-4707-95e9-4f795ea23e21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17428DA3</paraID>
      <start>25</start>
      <end>27</end>
      <status>ignored</status>
      <modifiedWord/>
      <trackRevisions>false</trackRevisions>
    </reviewItem>
    <reviewItem>
      <errorID>44e6e9b9-e64f-4f33-8e39-0d4bd2c06b99</errorID>
      <errorWord>集中</errorWord>
      <group>L1_Word</group>
      <groupName>字词问题</groupName>
      <ability>L2_Typo</ability>
      <abilityName>字词错误</abilityName>
      <candidateList>
        <item>分别</item>
      </candidateList>
      <explain/>
      <paraID>6DD942EE</paraID>
      <start>30</start>
      <end>32</end>
      <status>ignored</status>
      <modifiedWord/>
      <trackRevisions>false</trackRevisions>
    </reviewItem>
    <reviewItem>
      <errorID>92f6cfe1-4bc7-4d10-b47c-edf82d6d5bcc</errorID>
      <errorWord>供应商分别</errorWord>
      <group>L1_Grammar</group>
      <groupName>语法问题</groupName>
      <ability>L2_Grammar</ability>
      <abilityName>语法错误</abilityName>
      <candidateList>
        <item>供应商</item>
      </candidateList>
      <explain/>
      <paraID>6DD942EE</paraID>
      <start>35</start>
      <end>40</end>
      <status>ignored</status>
      <modifiedWord/>
      <trackRevisions>false</trackRevisions>
    </reviewItem>
    <reviewItem>
      <errorID>d738cdd1-c5dd-43d1-90ca-4670b00270de</errorID>
      <errorWord>采购</errorWord>
      <group>L1_Word</group>
      <groupName>字词问题</groupName>
      <ability>L2_Typo</ability>
      <abilityName>字词错误</abilityName>
      <candidateList>
        <item> 采购</item>
      </candidateList>
      <explain/>
      <paraID>76402073</paraID>
      <start>4</start>
      <end>7</end>
      <status>modified</status>
      <modifiedWord> 采购</modifiedWord>
      <trackRevisions>false</trackRevisions>
    </reviewItem>
    <reviewItem>
      <errorID>d634449e-9160-4f3b-b047-7d954ea7a371</errorID>
      <errorWord>人在</errorWord>
      <group>L1_Word</group>
      <groupName>字词问题</groupName>
      <ability>L2_Typo</ability>
      <abilityName>字词错误</abilityName>
      <candidateList>
        <item>人</item>
      </candidateList>
      <explain/>
      <paraID>76402073</paraID>
      <start>35</start>
      <end>36</end>
      <status>modified</status>
      <modifiedWord>人</modifiedWord>
      <trackRevisions>false</trackRevisions>
    </reviewItem>
    <reviewItem>
      <errorID>c985389f-6fdc-472f-baeb-9aa8aa2acbf8</errorID>
      <errorWord>将</errorWord>
      <group>L1_Word</group>
      <groupName>字词问题</groupName>
      <ability>L2_Typo</ability>
      <abilityName>字词错误</abilityName>
      <candidateList>
        <item>应</item>
      </candidateList>
      <explain/>
      <paraID>76402073</paraID>
      <start>49</start>
      <end>50</end>
      <status>modified</status>
      <modifiedWord>应</modifiedWord>
      <trackRevisions>false</trackRevisions>
    </reviewItem>
    <reviewItem>
      <errorID>27aea180-8077-44bf-be3a-8efb0f60c0db</errorID>
      <errorWord>若</errorWord>
      <group>L1_Word</group>
      <groupName>字词问题</groupName>
      <ability>L2_Typo</ability>
      <abilityName>字词错误</abilityName>
      <candidateList>
        <item> 若</item>
      </candidateList>
      <explain/>
      <paraID>53EE6030</paraID>
      <start>4</start>
      <end>6</end>
      <status>modified</status>
      <modifiedWord> 若</modifiedWord>
      <trackRevisions>false</trackRevisions>
    </reviewItem>
    <reviewItem>
      <errorID>4f7f3788-441e-4a14-a3e9-6fdef584ee32</errorID>
      <errorWord>提供</errorWord>
      <group>L1_Word</group>
      <groupName>字词问题</groupName>
      <ability>L2_Typo</ability>
      <abilityName>字词错误</abilityName>
      <candidateList>
        <item> 提供</item>
      </candidateList>
      <explain/>
      <paraID>6A394A27</paraID>
      <start>6</start>
      <end>9</end>
      <status>modified</status>
      <modifiedWord> 提供</modifiedWord>
      <trackRevisions>false</trackRevisions>
    </reviewItem>
    <reviewItem>
      <errorID>ce3ac8df-0cfd-4c28-a32d-cc9bf0296969</errorID>
      <errorWord>与</errorWord>
      <group>L1_Word</group>
      <groupName>字词问题</groupName>
      <ability>L2_Typo</ability>
      <abilityName>字词错误</abilityName>
      <candidateList>
        <item> 与</item>
      </candidateList>
      <explain/>
      <paraID>778FF3B9</paraID>
      <start>6</start>
      <end>8</end>
      <status>modified</status>
      <modifiedWord> 与</modifiedWord>
      <trackRevisions>false</trackRevisions>
    </reviewItem>
    <reviewItem>
      <errorID>70f72a82-13da-47f3-a7ec-797186820843</errorID>
      <errorWord>向</errorWord>
      <group>L1_Word</group>
      <groupName>字词问题</groupName>
      <ability>L2_Typo</ability>
      <abilityName>字词错误</abilityName>
      <candidateList>
        <item> 向</item>
      </candidateList>
      <explain/>
      <paraID> 8578557</paraID>
      <start>6</start>
      <end>8</end>
      <status>modified</status>
      <modifiedWord> 向</modifiedWord>
      <trackRevisions>false</trackRevisions>
    </reviewItem>
    <reviewItem>
      <errorID>8ad0d883-7749-4b9b-852e-bd3ce4d90d00</errorID>
      <errorWord>恶意</errorWord>
      <group>L1_Word</group>
      <groupName>字词问题</groupName>
      <ability>L2_Typo</ability>
      <abilityName>字词错误</abilityName>
      <candidateList>
        <item> 恶意</item>
      </candidateList>
      <explain/>
      <paraID>77642461</paraID>
      <start>6</start>
      <end>9</end>
      <status>modified</status>
      <modifiedWord> 恶意</modifiedWord>
      <trackRevisions>false</trackRevisions>
    </reviewItem>
    <reviewItem>
      <errorID>36ee5106-d07e-47b8-99c9-89b35faebb36</errorID>
      <errorWord>不</errorWord>
      <group>L1_Word</group>
      <groupName>字词问题</groupName>
      <ability>L2_Typo</ability>
      <abilityName>字词错误</abilityName>
      <candidateList>
        <item> 不</item>
      </candidateList>
      <explain/>
      <paraID>58B5A9DD</paraID>
      <start>6</start>
      <end>8</end>
      <status>modified</status>
      <modifiedWord> 不</modifiedWord>
      <trackRevisions>false</trackRevisions>
    </reviewItem>
    <reviewItem>
      <errorID>52b43469-14ec-465a-834c-43ab3f9f9311</errorID>
      <errorWord>成交</errorWord>
      <group>L1_Word</group>
      <groupName>字词问题</groupName>
      <ability>L2_Typo</ability>
      <abilityName>字词错误</abilityName>
      <candidateList>
        <item> 成交</item>
      </candidateList>
      <explain/>
      <paraID>415C406E</paraID>
      <start>6</start>
      <end>9</end>
      <status>modified</status>
      <modifiedWord> 成交</modifiedWord>
      <trackRevisions>false</trackRevisions>
    </reviewItem>
    <reviewItem>
      <errorID>d522803e-550e-4db9-b2a6-538d074cfdcd</errorID>
      <errorWord>将</errorWord>
      <group>L1_Word</group>
      <groupName>字词问题</groupName>
      <ability>L2_Typo</ability>
      <abilityName>字词错误</abilityName>
      <candidateList>
        <item> 将</item>
      </candidateList>
      <explain/>
      <paraID>3A8FDFF6</paraID>
      <start>6</start>
      <end>8</end>
      <status>modified</status>
      <modifiedWord> 将</modifiedWord>
      <trackRevisions>false</trackRevisions>
    </reviewItem>
    <reviewItem>
      <errorID>51545015-68bf-480a-8a6d-7f1feb08c98f</errorID>
      <errorWord>采取</errorWord>
      <group>L1_Word</group>
      <groupName>字词问题</groupName>
      <ability>L2_Typo</ability>
      <abilityName>字词错误</abilityName>
      <candidateList>
        <item> 采取</item>
      </candidateList>
      <explain/>
      <paraID>7E034BF2</paraID>
      <start>6</start>
      <end>9</end>
      <status>modified</status>
      <modifiedWord> 采取</modifiedWord>
      <trackRevisions>false</trackRevisions>
    </reviewItem>
    <reviewItem>
      <errorID>b9cd9cf1-b3e9-424d-a3d4-b1b5e8e2b20d</errorID>
      <errorWord>质疑</errorWord>
      <group>L1_Word</group>
      <groupName>字词问题</groupName>
      <ability>L2_Typo</ability>
      <abilityName>字词错误</abilityName>
      <candidateList>
        <item> 质疑</item>
      </candidateList>
      <explain/>
      <paraID>697E41FE</paraID>
      <start>3</start>
      <end>6</end>
      <status>modified</status>
      <modifiedWord> 质疑</modifiedWord>
      <trackRevisions>false</trackRevisions>
    </reviewItem>
    <reviewItem>
      <errorID>f25bda59-dbe7-4cc8-a49c-ef8ca71259a0</errorID>
      <errorWord>供应商</errorWord>
      <group>L1_Word</group>
      <groupName>字词问题</groupName>
      <ability>L2_Typo</ability>
      <abilityName>字词错误</abilityName>
      <candidateList>
        <item> 供应商</item>
      </candidateList>
      <explain/>
      <paraID>1901DCFE</paraID>
      <start>4</start>
      <end>8</end>
      <status>modified</status>
      <modifiedWord> 供应商</modifiedWord>
      <trackRevisions>false</trackRevisions>
    </reviewItem>
    <reviewItem>
      <errorID>af89ed01-837d-4aa6-ac22-1016f7f51440</errorID>
      <errorWord>对</errorWord>
      <group>L1_Word</group>
      <groupName>字词问题</groupName>
      <ability>L2_Typo</ability>
      <abilityName>字词错误</abilityName>
      <candidateList>
        <item> 对</item>
      </candidateList>
      <explain/>
      <paraID>61E5F318</paraID>
      <start>6</start>
      <end>8</end>
      <status>modified</status>
      <modifiedWord> 对</modifiedWord>
      <trackRevisions>false</trackRevisions>
    </reviewItem>
    <reviewItem>
      <errorID>3e364ff9-b22f-4d7d-bce7-998e4205bfdd</errorID>
      <errorWord>对</errorWord>
      <group>L1_Word</group>
      <groupName>字词问题</groupName>
      <ability>L2_Typo</ability>
      <abilityName>字词错误</abilityName>
      <candidateList>
        <item> 对</item>
      </candidateList>
      <explain/>
      <paraID>29C649C3</paraID>
      <start>6</start>
      <end>8</end>
      <status>modified</status>
      <modifiedWord> 对</modifiedWord>
      <trackRevisions>false</trackRevisions>
    </reviewItem>
    <reviewItem>
      <errorID>1219fdb0-6ac0-41a7-9f17-c1df589944f1</errorID>
      <errorWord>对</errorWord>
      <group>L1_Word</group>
      <groupName>字词问题</groupName>
      <ability>L2_Typo</ability>
      <abilityName>字词错误</abilityName>
      <candidateList>
        <item> 对</item>
      </candidateList>
      <explain/>
      <paraID>4609BED3</paraID>
      <start>6</start>
      <end>8</end>
      <status>modified</status>
      <modifiedWord> 对</modifiedWord>
      <trackRevisions>false</trackRevisions>
    </reviewItem>
    <reviewItem>
      <errorID>5c284b74-ebba-44fc-af8c-f2d48e428dfc</errorID>
      <errorWord>供应商</errorWord>
      <group>L1_Word</group>
      <groupName>字词问题</groupName>
      <ability>L2_Typo</ability>
      <abilityName>字词错误</abilityName>
      <candidateList>
        <item> 供应商</item>
      </candidateList>
      <explain/>
      <paraID>3E1D0CC7</paraID>
      <start>4</start>
      <end>8</end>
      <status>modified</status>
      <modifiedWord> 供应商</modifiedWord>
      <trackRevisions>false</trackRevisions>
    </reviewItem>
    <reviewItem>
      <errorID>a6502870-75ee-45d3-a3f8-16db44093557</errorID>
      <errorWord>质疑</errorWord>
      <group>L1_Word</group>
      <groupName>字词问题</groupName>
      <ability>L2_Typo</ability>
      <abilityName>字词错误</abilityName>
      <candidateList>
        <item> 质疑</item>
      </candidateList>
      <explain/>
      <paraID> B4C494D</paraID>
      <start>4</start>
      <end>7</end>
      <status>modified</status>
      <modifiedWord> 质疑</modifiedWord>
      <trackRevisions>false</trackRevisions>
    </reviewItem>
    <reviewItem>
      <errorID>01b862f5-ad1c-4a41-9014-228f67d6dc83</errorID>
      <errorWord>答复质疑</errorWord>
      <group>L1_Grammar</group>
      <groupName>语法问题</groupName>
      <ability>L2_Grammar</ability>
      <abilityName>语法错误</abilityName>
      <candidateList>
        <item>答复</item>
      </candidateList>
      <explain/>
      <paraID>25A43461</paraID>
      <start>153</start>
      <end>155</end>
      <status>modified</status>
      <modifiedWord>答复</modifiedWord>
      <trackRevisions>false</trackRevisions>
    </reviewItem>
    <reviewItem>
      <errorID>579b0c41-731c-4a3b-8463-2f361c989b34</errorID>
      <errorWord>，</errorWord>
      <group>L1_Word</group>
      <groupName>字词问题</groupName>
      <ability>L2_Typo</ability>
      <abilityName>字词错误</abilityName>
      <candidateList>
        <item>函，</item>
      </candidateList>
      <explain/>
      <paraID>75700408</paraID>
      <start>23</start>
      <end>25</end>
      <status>modified</status>
      <modifiedWord>函，</modifiedWord>
      <trackRevisions>false</trackRevisions>
    </reviewItem>
    <reviewItem>
      <errorID>d7eeb5f9-75a7-4e95-91b5-dcfed0516600</errorID>
      <errorWord>内容</errorWord>
      <group>L1_Word</group>
      <groupName>字词问题</groupName>
      <ability>L2_Typo</ability>
      <abilityName>字词错误</abilityName>
      <candidateList>
        <item> 内容</item>
      </candidateList>
      <explain/>
      <paraID>1EBA631B</paraID>
      <start>6</start>
      <end>9</end>
      <status>modified</status>
      <modifiedWord> 内容</modifiedWord>
      <trackRevisions>false</trackRevisions>
    </reviewItem>
    <reviewItem>
      <errorID>c0fd3e5d-2964-4e1a-8b12-25b0d1fb37d9</errorID>
      <errorWord>超出</errorWord>
      <group>L1_Word</group>
      <groupName>字词问题</groupName>
      <ability>L2_Typo</ability>
      <abilityName>字词错误</abilityName>
      <candidateList>
        <item> 超出</item>
      </candidateList>
      <explain/>
      <paraID>7F78CBED</paraID>
      <start>6</start>
      <end>9</end>
      <status>modified</status>
      <modifiedWord> 超出</modifiedWord>
      <trackRevisions>false</trackRevisions>
    </reviewItem>
    <reviewItem>
      <errorID>5ff03bb6-b79a-4610-9ccc-66f0da901874</errorID>
      <errorWord>以</errorWord>
      <group>L1_Word</group>
      <groupName>字词问题</groupName>
      <ability>L2_Typo</ability>
      <abilityName>字词错误</abilityName>
      <candidateList>
        <item> 以</item>
      </candidateList>
      <explain/>
      <paraID>6D8D3DAD</paraID>
      <start>6</start>
      <end>8</end>
      <status>modified</status>
      <modifiedWord> 以</modifiedWord>
      <trackRevisions>false</trackRevisions>
    </reviewItem>
    <reviewItem>
      <errorID>285d457b-0994-4a30-9d95-64df1495634c</errorID>
      <errorWord>未</errorWord>
      <group>L1_Word</group>
      <groupName>字词问题</groupName>
      <ability>L2_Typo</ability>
      <abilityName>字词错误</abilityName>
      <candidateList>
        <item> 未</item>
      </candidateList>
      <explain/>
      <paraID>2B2CBD41</paraID>
      <start>6</start>
      <end>8</end>
      <status>modified</status>
      <modifiedWord> 未</modifiedWord>
      <trackRevisions>false</trackRevisions>
    </reviewItem>
    <reviewItem>
      <errorID>1142130d-06f1-4d11-949a-9908c3476931</errorID>
      <errorWord>供应商</errorWord>
      <group>L1_Word</group>
      <groupName>字词问题</groupName>
      <ability>L2_Typo</ability>
      <abilityName>字词错误</abilityName>
      <candidateList>
        <item> 供应商</item>
      </candidateList>
      <explain/>
      <paraID>6E68E07B</paraID>
      <start>6</start>
      <end>10</end>
      <status>modified</status>
      <modifiedWord> 供应商</modifiedWord>
      <trackRevisions>false</trackRevisions>
    </reviewItem>
    <reviewItem>
      <errorID>a95e22e3-cb50-4252-8944-969cf01095a5</errorID>
      <errorWord>供应商</errorWord>
      <group>L1_Word</group>
      <groupName>字词问题</groupName>
      <ability>L2_Typo</ability>
      <abilityName>字词错误</abilityName>
      <candidateList>
        <item> 供应商</item>
      </candidateList>
      <explain/>
      <paraID>67E27ACF</paraID>
      <start>4</start>
      <end>8</end>
      <status>modified</status>
      <modifiedWord> 供应商</modifiedWord>
      <trackRevisions>false</trackRevisions>
    </reviewItem>
    <reviewItem>
      <errorID>a0994ca6-9705-4542-9fe9-1dd91027bf41</errorID>
      <errorWord>成交</errorWord>
      <group>L1_Word</group>
      <groupName>字词问题</groupName>
      <ability>L2_Typo</ability>
      <abilityName>字词错误</abilityName>
      <candidateList>
        <item> 成交</item>
      </candidateList>
      <explain/>
      <paraID>50A367F3</paraID>
      <start>3</start>
      <end>6</end>
      <status>modified</status>
      <modifiedWord> 成交</modifiedWord>
      <trackRevisions>false</trackRevisions>
    </reviewItem>
    <reviewItem>
      <errorID>967472df-5eef-4e54-a92e-b6fa450da81a</errorID>
      <errorWord>成交</errorWord>
      <group>L1_Word</group>
      <groupName>字词问题</groupName>
      <ability>L2_Typo</ability>
      <abilityName>字词错误</abilityName>
      <candidateList>
        <item> 成交</item>
      </candidateList>
      <explain/>
      <paraID>3CE9EF9E</paraID>
      <start>4</start>
      <end>7</end>
      <status>modified</status>
      <modifiedWord> 成交</modifiedWord>
      <trackRevisions>false</trackRevisions>
    </reviewItem>
    <reviewItem>
      <errorID>da1c19aa-9729-44a3-8b78-a350cb1e6d92</errorID>
      <errorWord>成交</errorWord>
      <group>L1_Word</group>
      <groupName>字词问题</groupName>
      <ability>L2_Typo</ability>
      <abilityName>字词错误</abilityName>
      <candidateList>
        <item> 成交</item>
      </candidateList>
      <explain/>
      <paraID>41E81D02</paraID>
      <start>4</start>
      <end>7</end>
      <status>modified</status>
      <modifiedWord> 成交</modifiedWord>
      <trackRevisions>false</trackRevisions>
    </reviewItem>
    <reviewItem>
      <errorID>4f6c49cc-802f-40bf-82ce-20ad7eaa8b4f</errorID>
      <errorWord>成交</errorWord>
      <group>L1_Word</group>
      <groupName>字词问题</groupName>
      <ability>L2_Typo</ability>
      <abilityName>字词错误</abilityName>
      <candidateList>
        <item> 成交</item>
      </candidateList>
      <explain/>
      <paraID> 13C4BE9</paraID>
      <start>4</start>
      <end>7</end>
      <status>modified</status>
      <modifiedWord> 成交</modifiedWord>
      <trackRevisions>false</trackRevisions>
    </reviewItem>
    <reviewItem>
      <errorID>29803005-a275-486a-b49c-287ba7ba90b1</errorID>
      <errorWord>磋商</errorWord>
      <group>L1_Word</group>
      <groupName>字词问题</groupName>
      <ability>L2_Typo</ability>
      <abilityName>字词错误</abilityName>
      <candidateList>
        <item> 磋商</item>
      </candidateList>
      <explain/>
      <paraID>1D55A170</paraID>
      <start>4</start>
      <end>7</end>
      <status>modified</status>
      <modifiedWord> 磋商</modifiedWord>
      <trackRevisions>false</trackRevisions>
    </reviewItem>
    <reviewItem>
      <errorID>1a5dcc97-888d-4a3c-b52a-e66f14d0ab76</errorID>
      <errorWord>签订合同</errorWord>
      <group>L1_Word</group>
      <groupName>字词问题</groupName>
      <ability>L2_Typo</ability>
      <abilityName>字词错误</abilityName>
      <candidateList>
        <item> 签订合同</item>
      </candidateList>
      <explain/>
      <paraID>1018A99B</paraID>
      <start>4</start>
      <end>9</end>
      <status>modified</status>
      <modifiedWord> 签订合同</modifiedWord>
      <trackRevisions>false</trackRevisions>
    </reviewItem>
    <reviewItem>
      <errorID>e159d51f-6085-4565-b160-601c24116e94</errorID>
      <errorWord>标的物</errorWord>
      <group>L1_Word</group>
      <groupName>字词问题</groupName>
      <ability>L2_Typo</ability>
      <abilityName>字词错误</abilityName>
      <candidateList>
        <item> 标的物</item>
      </candidateList>
      <explain/>
      <paraID>73C7F697</paraID>
      <start>3</start>
      <end>7</end>
      <status>modified</status>
      <modifiedWord> 标的物</modifiedWord>
      <trackRevisions>false</trackRevisions>
    </reviewItem>
    <reviewItem>
      <errorID>c156a07d-58c3-4334-8f20-32ab1274d798</errorID>
      <errorWord>政府</errorWord>
      <group>L1_Word</group>
      <groupName>字词问题</groupName>
      <ability>L2_Typo</ability>
      <abilityName>字词错误</abilityName>
      <candidateList>
        <item> 政府</item>
      </candidateList>
      <explain/>
      <paraID> DBC1185</paraID>
      <start>3</start>
      <end>6</end>
      <status>modified</status>
      <modifiedWord> 政府</modifiedWord>
      <trackRevisions>false</trackRevisions>
    </reviewItem>
    <reviewItem>
      <errorID>b449b745-7968-4490-b7e8-2ddc0a5eeb79</errorID>
      <errorWord>仔细</errorWord>
      <group>L1_Grammar</group>
      <groupName>语法问题</groupName>
      <ability>L2_Grammar</ability>
      <abilityName>语法错误</abilityName>
      <candidateList>
        <item>，应仔细</item>
      </candidateList>
      <explain/>
      <paraID>18DBF197</paraID>
      <start>14</start>
      <end>18</end>
      <status>modified</status>
      <modifiedWord>，应仔细</modifiedWord>
      <trackRevisions>false</trackRevisions>
    </reviewItem>
    <reviewItem>
      <errorID>e9bc3a84-25a5-451f-992d-cd5422be386f</errorID>
      <errorWord>商务</errorWord>
      <group>L1_Word</group>
      <groupName>字词问题</groupName>
      <ability>L2_Typo</ability>
      <abilityName>字词错误</abilityName>
      <candidateList>
        <item> 商务</item>
      </candidateList>
      <explain/>
      <paraID>1DF35C44</paraID>
      <start>2</start>
      <end>5</end>
      <status>modified</status>
      <modifiedWord> 商务</modifiedWord>
      <trackRevisions>false</trackRevisions>
    </reviewItem>
    <reviewItem>
      <errorID>4ebe0592-706f-4587-8e20-31b2587f6130</errorID>
      <errorWord>脉</errorWord>
      <group>L1_Word</group>
      <groupName>字词问题</groupName>
      <ability>L2_Typo</ability>
      <abilityName>字词错误</abilityName>
      <candidateList>
        <item> 脉</item>
      </candidateList>
      <explain/>
      <paraID>28DE79A5</paraID>
      <start>4</start>
      <end>6</end>
      <status>modified</status>
      <modifiedWord> 脉</modifiedWord>
      <trackRevisions>false</trackRevisions>
    </reviewItem>
    <reviewItem>
      <errorID>5d065cbe-5f4f-4b13-94a1-f8b9f0dd806a</errorID>
      <errorWord>屏幕</errorWord>
      <group>L1_Word</group>
      <groupName>字词问题</groupName>
      <ability>L2_Typo</ability>
      <abilityName>字词错误</abilityName>
      <candidateList>
        <item> 屏幕</item>
      </candidateList>
      <explain/>
      <paraID>5020B90D</paraID>
      <start>4</start>
      <end>7</end>
      <status>modified</status>
      <modifiedWord> 屏幕</modifiedWord>
      <trackRevisions>false</trackRevisions>
    </reviewItem>
    <reviewItem>
      <errorID>31241eee-94e2-4fd5-a6c4-3de03cda3ee0</errorID>
      <errorWord>屏幕</errorWord>
      <group>L1_Word</group>
      <groupName>字词问题</groupName>
      <ability>L2_Typo</ability>
      <abilityName>字词错误</abilityName>
      <candidateList>
        <item> 屏幕</item>
      </candidateList>
      <explain/>
      <paraID>71BD83E6</paraID>
      <start>4</start>
      <end>7</end>
      <status>modified</status>
      <modifiedWord> 屏幕</modifiedWord>
      <trackRevisions>false</trackRevisions>
    </reviewItem>
    <reviewItem>
      <errorID>4fc458f8-852e-4178-a7c0-bb49172d1481</errorID>
      <errorWord>。（提供操作屏幕）</errorWord>
      <group>L1_Word</group>
      <groupName>字词问题</groupName>
      <ability>L2_Typo</ability>
      <abilityName>字词错误</abilityName>
      <candidateList>
        <item>（提供操作屏幕）。</item>
      </candidateList>
      <explain/>
      <paraID>71BD83E6</paraID>
      <start>36</start>
      <end>45</end>
      <status>modified</status>
      <modifiedWord>（提供操作屏幕）。</modifiedWord>
      <trackRevisions>false</trackRevisions>
    </reviewItem>
    <reviewItem>
      <errorID>08cf8831-9b13-41bc-aa49-ebb5d06bd0f2</errorID>
      <errorWord>提供</errorWord>
      <group>L1_Word</group>
      <groupName>字词问题</groupName>
      <ability>L2_Typo</ability>
      <abilityName>字词错误</abilityName>
      <candidateList>
        <item> 提供</item>
      </candidateList>
      <explain/>
      <paraID>7D9A1D3A</paraID>
      <start>4</start>
      <end>7</end>
      <status>modified</status>
      <modifiedWord> 提供</modifiedWord>
      <trackRevisions>false</trackRevisions>
    </reviewItem>
    <reviewItem>
      <errorID>fcc5d93b-d08f-4769-a167-d370b4c00187</errorID>
      <errorWord>传输</errorWord>
      <group>L1_Word</group>
      <groupName>字词问题</groupName>
      <ability>L2_Typo</ability>
      <abilityName>字词错误</abilityName>
      <candidateList>
        <item> 传输</item>
      </candidateList>
      <explain/>
      <paraID>32E026D9</paraID>
      <start>3</start>
      <end>6</end>
      <status>modified</status>
      <modifiedWord> 传输</modifiedWord>
      <trackRevisions>false</trackRevisions>
    </reviewItem>
    <reviewItem>
      <errorID>7809440b-1d78-4018-82ab-bc37fc4954b4</errorID>
      <errorWord>网</errorWord>
      <group>L1_Word</group>
      <groupName>字词问题</groupName>
      <ability>L2_Typo</ability>
      <abilityName>字词错误</abilityName>
      <candidateList>
        <item> 网</item>
      </candidateList>
      <explain/>
      <paraID>69EFB9D5</paraID>
      <start>3</start>
      <end>5</end>
      <status>modified</status>
      <modifiedWord> 网</modifiedWord>
      <trackRevisions>false</trackRevisions>
    </reviewItem>
    <reviewItem>
      <errorID>6876b843-b1c5-4d9d-83ce-d89d101f6568</errorID>
      <errorWord>具有</errorWord>
      <group>L1_Word</group>
      <groupName>字词问题</groupName>
      <ability>L2_Typo</ability>
      <abilityName>字词错误</abilityName>
      <candidateList>
        <item> 具有</item>
      </candidateList>
      <explain/>
      <paraID>32281250</paraID>
      <start>3</start>
      <end>6</end>
      <status>modified</status>
      <modifiedWord> 具有</modifiedWord>
      <trackRevisions>false</trackRevisions>
    </reviewItem>
    <reviewItem>
      <errorID>27bc0df2-d8cf-4ea4-9893-a6b3d6392c15</errorID>
      <errorWord>具有</errorWord>
      <group>L1_Word</group>
      <groupName>字词问题</groupName>
      <ability>L2_Typo</ability>
      <abilityName>字词错误</abilityName>
      <candidateList>
        <item> 具有</item>
      </candidateList>
      <explain/>
      <paraID>7F6DE23F</paraID>
      <start>3</start>
      <end>6</end>
      <status>modified</status>
      <modifiedWord> 具有</modifiedWord>
      <trackRevisions>false</trackRevisions>
    </reviewItem>
    <reviewItem>
      <errorID>f8341da6-8f46-4a50-9b3c-df849d7ad962</errorID>
      <errorWord>最大</errorWord>
      <group>L1_Word</group>
      <groupName>字词问题</groupName>
      <ability>L2_Typo</ability>
      <abilityName>字词错误</abilityName>
      <candidateList>
        <item> 最大</item>
      </candidateList>
      <explain/>
      <paraID>1ED0D58E</paraID>
      <start>3</start>
      <end>6</end>
      <status>modified</status>
      <modifiedWord> 最大</modifiedWord>
      <trackRevisions>false</trackRevisions>
    </reviewItem>
    <reviewItem>
      <errorID>9741c9e9-448d-44cd-8a25-b2cb196e3d5a</errorID>
      <errorWord>最小</errorWord>
      <group>L1_Word</group>
      <groupName>字词问题</groupName>
      <ability>L2_Typo</ability>
      <abilityName>字词错误</abilityName>
      <candidateList>
        <item> 最小</item>
      </candidateList>
      <explain/>
      <paraID>7154A572</paraID>
      <start>3</start>
      <end>6</end>
      <status>modified</status>
      <modifiedWord> 最小</modifiedWord>
      <trackRevisions>false</trackRevisions>
    </reviewItem>
    <reviewItem>
      <errorID>5026a1b5-4a63-42b7-9dbc-74de33d99984</errorID>
      <errorWord>最大</errorWord>
      <group>L1_Word</group>
      <groupName>字词问题</groupName>
      <ability>L2_Typo</ability>
      <abilityName>字词错误</abilityName>
      <candidateList>
        <item> 最大</item>
      </candidateList>
      <explain/>
      <paraID>1FADE552</paraID>
      <start>3</start>
      <end>6</end>
      <status>modified</status>
      <modifiedWord> 最大</modifiedWord>
      <trackRevisions>false</trackRevisions>
    </reviewItem>
    <reviewItem>
      <errorID>7ed9979f-b18b-4c3f-8bf7-da93005234dd</errorID>
      <errorWord>工作</errorWord>
      <group>L1_Word</group>
      <groupName>字词问题</groupName>
      <ability>L2_Typo</ability>
      <abilityName>字词错误</abilityName>
      <candidateList>
        <item> 工作</item>
      </candidateList>
      <explain/>
      <paraID>652D6D53</paraID>
      <start>3</start>
      <end>6</end>
      <status>modified</status>
      <modifiedWord> 工作</modifiedWord>
      <trackRevisions>false</trackRevisions>
    </reviewItem>
    <reviewItem>
      <errorID>948794f7-169d-448f-96fe-2e1287ee13c8</errorID>
      <errorWord>激光器</errorWord>
      <group>L1_Word</group>
      <groupName>字词问题</groupName>
      <ability>L2_Typo</ability>
      <abilityName>字词错误</abilityName>
      <candidateList>
        <item> 激光器</item>
      </candidateList>
      <explain/>
      <paraID>27378302</paraID>
      <start>3</start>
      <end>7</end>
      <status>modified</status>
      <modifiedWord> 激光器</modifiedWord>
      <trackRevisions>false</trackRevisions>
    </reviewItem>
    <reviewItem>
      <errorID>0901429e-299d-4cad-ba8d-9ac79ce693ac</errorID>
      <errorWord>激光</errorWord>
      <group>L1_Word</group>
      <groupName>字词问题</groupName>
      <ability>L2_Typo</ability>
      <abilityName>字词错误</abilityName>
      <candidateList>
        <item> 激光</item>
      </candidateList>
      <explain/>
      <paraID>1DC5F181</paraID>
      <start>3</start>
      <end>6</end>
      <status>modified</status>
      <modifiedWord> 激光</modifiedWord>
      <trackRevisions>false</trackRevisions>
    </reviewItem>
    <reviewItem>
      <errorID>bbc8e8a5-7973-4415-a8c8-1ab9d112c386</errorID>
      <errorWord>电源</errorWord>
      <group>L1_Word</group>
      <groupName>字词问题</groupName>
      <ability>L2_Typo</ability>
      <abilityName>字词错误</abilityName>
      <candidateList>
        <item> 电源</item>
      </candidateList>
      <explain/>
      <paraID>44659C20</paraID>
      <start>3</start>
      <end>6</end>
      <status>modified</status>
      <modifiedWord> 电源</modifiedWord>
      <trackRevisions>false</trackRevisions>
    </reviewItem>
    <reviewItem>
      <errorID>cba1a6bd-6b13-44aa-adcc-f60ab6d09ccb</errorID>
      <errorWord>冷却系统</errorWord>
      <group>L1_Word</group>
      <groupName>字词问题</groupName>
      <ability>L2_Typo</ability>
      <abilityName>字词错误</abilityName>
      <candidateList>
        <item> 冷却系统</item>
      </candidateList>
      <explain/>
      <paraID>63E28B8B</paraID>
      <start>3</start>
      <end>8</end>
      <status>modified</status>
      <modifiedWord> 冷却系统</modifiedWord>
      <trackRevisions>false</trackRevisions>
    </reviewItem>
    <reviewItem>
      <errorID>38ec1067-92ad-4a4c-8a0f-5df81526938c</errorID>
      <errorWord>噪声</errorWord>
      <group>L1_Word</group>
      <groupName>字词问题</groupName>
      <ability>L2_Typo</ability>
      <abilityName>字词错误</abilityName>
      <candidateList>
        <item> 噪声</item>
      </candidateList>
      <explain/>
      <paraID>4BBF63C3</paraID>
      <start>3</start>
      <end>6</end>
      <status>modified</status>
      <modifiedWord> 噪声</modifiedWord>
      <trackRevisions>false</trackRevisions>
    </reviewItem>
    <reviewItem>
      <errorID>3299d694-567c-4abd-8853-38e4f1eabc0f</errorID>
      <errorWord>交货</errorWord>
      <group>L1_Word</group>
      <groupName>字词问题</groupName>
      <ability>L2_Typo</ability>
      <abilityName>字词错误</abilityName>
      <candidateList>
        <item> 交货</item>
      </candidateList>
      <explain/>
      <paraID>3AEB1FE1</paraID>
      <start>2</start>
      <end>5</end>
      <status>modified</status>
      <modifiedWord> 交货</modifiedWord>
      <trackRevisions>false</trackRevisions>
    </reviewItem>
    <reviewItem>
      <errorID>bd1f0a00-e22b-4ca6-bc69-9344041a6af9</errorID>
      <errorWord>交货期</errorWord>
      <group>L1_Word</group>
      <groupName>字词问题</groupName>
      <ability>L2_Typo</ability>
      <abilityName>字词错误</abilityName>
      <candidateList>
        <item> 交货期</item>
      </candidateList>
      <explain/>
      <paraID>5687C6B2</paraID>
      <start>3</start>
      <end>7</end>
      <status>modified</status>
      <modifiedWord> 交货期</modifiedWord>
      <trackRevisions>false</trackRevisions>
    </reviewItem>
    <reviewItem>
      <errorID>d397fb75-4a31-46b8-9b55-0ad040d84714</errorID>
      <errorWord>接采购人通知后</errorWord>
      <group>L1_Word</group>
      <groupName>字词问题</groupName>
      <ability>L2_Typo</ability>
      <abilityName>字词错误</abilityName>
      <candidateList>
        <item>后接采购人通知</item>
      </candidateList>
      <explain/>
      <paraID>5687C6B2</paraID>
      <start>12</start>
      <end>19</end>
      <status>modified</status>
      <modifiedWord>后接采购人通知</modifiedWord>
      <trackRevisions>false</trackRevisions>
    </reviewItem>
    <reviewItem>
      <errorID>eb2d1463-4693-4901-8a21-ea1b75aca46c</errorID>
      <errorWord>履约</errorWord>
      <group>L1_Word</group>
      <groupName>字词问题</groupName>
      <ability>L2_Typo</ability>
      <abilityName>字词错误</abilityName>
      <candidateList>
        <item> 履约</item>
      </candidateList>
      <explain/>
      <paraID> E07CE4F</paraID>
      <start>2</start>
      <end>5</end>
      <status>modified</status>
      <modifiedWord> 履约</modifiedWord>
      <trackRevisions>false</trackRevisions>
    </reviewItem>
    <reviewItem>
      <errorID>2f01e6d5-a993-4da7-b256-32fb219df46e</errorID>
      <errorWord>《</errorWord>
      <group>L1_Punc</group>
      <groupName>标点问题</groupName>
      <ability>L2_Punc_CN</ability>
      <abilityName>标点符号问题</abilityName>
      <candidateList/>
      <explain>同一形式括号套用。</explain>
      <paraID>6E3508DD</paraID>
      <start>38</start>
      <end>39</end>
      <status>ignored</status>
      <modifiedWord/>
      <trackRevisions>false</trackRevisions>
    </reviewItem>
    <reviewItem>
      <errorID>899d355c-89fa-4969-8bfb-5c3355fe15fd</errorID>
      <errorWord>》</errorWord>
      <group>L1_Punc</group>
      <groupName>标点问题</groupName>
      <ability>L2_Punc_CN</ability>
      <abilityName>标点符号问题</abilityName>
      <candidateList/>
      <explain>同一形式括号套用。</explain>
      <paraID>6E3508DD</paraID>
      <start>55</start>
      <end>56</end>
      <status>ignored</status>
      <modifiedWord/>
      <trackRevisions>false</trackRevisions>
    </reviewItem>
    <reviewItem>
      <errorID>eacc1696-fd00-41b1-8886-79d68361af47</errorID>
      <errorWord>《</errorWord>
      <group>L1_Punc</group>
      <groupName>标点问题</groupName>
      <ability>L2_Punc_CN</ability>
      <abilityName>标点符号问题</abilityName>
      <candidateList/>
      <explain>同一形式括号套用。</explain>
      <paraID>6E3508DD</paraID>
      <start>56</start>
      <end>57</end>
      <status>ignored</status>
      <modifiedWord/>
      <trackRevisions>false</trackRevisions>
    </reviewItem>
    <reviewItem>
      <errorID>556fcf18-2e5c-468e-9328-1ebd3d9585eb</errorID>
      <errorWord>》</errorWord>
      <group>L1_Punc</group>
      <groupName>标点问题</groupName>
      <ability>L2_Punc_CN</ability>
      <abilityName>标点符号问题</abilityName>
      <candidateList/>
      <explain>同一形式括号套用。</explain>
      <paraID>6E3508DD</paraID>
      <start>73</start>
      <end>74</end>
      <status>ignored</status>
      <modifiedWord/>
      <trackRevisions>false</trackRevisions>
    </reviewItem>
    <reviewItem>
      <errorID>6c970266-46c8-4993-871e-4fc4df8c766f</errorID>
      <errorWord>的支付方式和</errorWord>
      <group>L1_Grammar</group>
      <groupName>语法问题</groupName>
      <ability>L2_Grammar</ability>
      <abilityName>语法错误</abilityName>
      <candidateList>
        <item>的</item>
      </candidateList>
      <explain/>
      <paraID>2E220ADE</paraID>
      <start>24</start>
      <end>30</end>
      <status>ignored</status>
      <modifiedWord/>
      <trackRevisions>false</trackRevisions>
    </reviewItem>
    <reviewItem>
      <errorID>4f899377-0d62-407e-848b-6a1782e41bdf</errorID>
      <errorWord>的支付方式和</errorWord>
      <group>L1_Grammar</group>
      <groupName>语法问题</groupName>
      <ability>L2_Grammar</ability>
      <abilityName>语法错误</abilityName>
      <candidateList>
        <item>的</item>
      </candidateList>
      <explain/>
      <paraID>1D606625</paraID>
      <start>24</start>
      <end>30</end>
      <status>ignored</status>
      <modifiedWord/>
      <trackRevisions>false</trackRevisions>
    </reviewItem>
    <reviewItem>
      <errorID>03df2a54-9e50-480a-ab44-e7422af99605</errorID>
      <errorWord>下</errorWord>
      <group>L1_Word</group>
      <groupName>字词问题</groupName>
      <ability>L2_Typo</ability>
      <abilityName>字词错误</abilityName>
      <candidateList>
        <item>下简</item>
      </candidateList>
      <explain/>
      <paraID>5E4D277B</paraID>
      <start>8</start>
      <end>9</end>
      <status>ignored</status>
      <modifiedWord/>
      <trackRevisions>false</trackRevisions>
    </reviewItem>
    <reviewItem>
      <errorID>a4366cdf-d1fe-4ce5-9fe5-4ba531b8e660</errorID>
      <errorWord>下</errorWord>
      <group>L1_Word</group>
      <groupName>字词问题</groupName>
      <ability>L2_Typo</ability>
      <abilityName>字词错误</abilityName>
      <candidateList>
        <item>下简</item>
      </candidateList>
      <explain/>
      <paraID> 58E8FCD</paraID>
      <start>8</start>
      <end>9</end>
      <status>ignored</status>
      <modifiedWord/>
      <trackRevisions>false</trackRevisions>
    </reviewItem>
    <reviewItem>
      <errorID>141380e8-8f0c-4e73-acaf-88be164cbb81</errorID>
      <errorWord>应</errorWord>
      <group>L1_Word</group>
      <groupName>字词问题</groupName>
      <ability>L2_Typo</ability>
      <abilityName>字词错误</abilityName>
      <candidateList>
        <item>应当</item>
      </candidateList>
      <explain/>
      <paraID>3450CE10</paraID>
      <start>34</start>
      <end>35</end>
      <status>ignored</status>
      <modifiedWord/>
      <trackRevisions>false</trackRevisions>
    </reviewItem>
    <reviewItem>
      <errorID>7cf8dbc0-e494-4148-9787-49c9ef1dfcbd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4120BBC5</paraID>
      <start>87</start>
      <end>88</end>
      <status>ignored</status>
      <modifiedWord/>
      <trackRevisions>false</trackRevisions>
    </reviewItem>
    <reviewItem>
      <errorID>3d7c3046-35a3-4daa-b333-e1a0fa7618c2</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527F3556</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c20db-70f2-4107-8113-39fdaa09ce05}">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3290</Words>
  <Characters>3584</Characters>
  <Lines>0</Lines>
  <Paragraphs>0</Paragraphs>
  <TotalTime>2</TotalTime>
  <ScaleCrop>false</ScaleCrop>
  <LinksUpToDate>false</LinksUpToDate>
  <CharactersWithSpaces>3632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2024-04-24T14:46:00Z</dcterms:created>
  <dc:creator>住在泡泡里的誓言</dc:creator>
  <cp:lastModifiedBy>杜淑娴</cp:lastModifiedBy>
  <cp:lastPrinted>2025-06-27T06:59:00Z</cp:lastPrinted>
  <dcterms:modified xsi:type="dcterms:W3CDTF">2026-07-17T09:08:36Z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078AC8C3FB044242A7D726028009D12A_13</vt:lpwstr>
  </property>
  <property fmtid="{D5CDD505-2E9C-101B-9397-08002B2CF9AE}" pid="4" name="KSOTemplateDocerSaveRecord">
    <vt:lpwstr>eyJoZGlkIjoiNzNmNzE2NTViM2MyZDhkM2Q0ZjBiNDE1ZWQ1NGRjYjkiLCJ1c2VySWQiOiI0NTQwNzYzOTEifQ==</vt:lpwstr>
  </property>
</Properties>
</file>